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997c43a05493a630143c0cba388293f5afd00ff"/>
    <w:p>
      <w:pPr>
        <w:pStyle w:val="Heading1"/>
      </w:pPr>
      <w:r>
        <w:t xml:space="preserve">Comprehensive Marketing Plan: Oceanographer Services for Saudi Arabia Riyadh Market</w:t>
      </w:r>
    </w:p>
    <w:bookmarkStart w:id="20" w:name="executive-summary"/>
    <w:p>
      <w:pPr>
        <w:pStyle w:val="Heading2"/>
      </w:pPr>
      <w:r>
        <w:t xml:space="preserve">Executive Summary</w:t>
      </w:r>
    </w:p>
    <w:p>
      <w:pPr>
        <w:pStyle w:val="FirstParagraph"/>
      </w:pPr>
      <w:r>
        <w:t xml:space="preserve">This strategic Marketing Plan outlines the roadmap for establishing "Oceanographer" as the premier marine environmental consultancy in Saudi Arabia, with primary focus on Riyadh. As a leading provider of advanced oceanographic research, coastal management, and marine conservation solutions, Oceanographer recognizes the unique opportunities presented by Saudi Vision 2030's ambitious coastal development initiatives. This plan details market entry strategies tailored to Riyadh's burgeoning demand for sustainable marine infrastructure planning in the Kingdom. The target is to secure 15 high-value government contracts within 24 months while building brand authority among Saudi environmental stakeholders.</w:t>
      </w:r>
    </w:p>
    <w:bookmarkEnd w:id="20"/>
    <w:bookmarkStart w:id="21" w:name="Xd59afdaa0d5f595cb00c689546b3f28584276ec"/>
    <w:p>
      <w:pPr>
        <w:pStyle w:val="Heading2"/>
      </w:pPr>
      <w:r>
        <w:t xml:space="preserve">Market Analysis: Saudi Arabia Riyadh Context</w:t>
      </w:r>
    </w:p>
    <w:p>
      <w:pPr>
        <w:pStyle w:val="FirstParagraph"/>
      </w:pPr>
      <w:r>
        <w:t xml:space="preserve">Saudi Arabia's coastline spans over 1,749 kilometers along the Red Sea and Arabian Gulf, making marine resource management a strategic priority under Vision 2030. Riyadh serves as the central command hub for all national environmental initiatives, with the Ministry of Environment Water and Agriculture (MEWA) driving coastal development projects. Current market gaps include: limited local expertise in deep-sea ecosystem monitoring, lack of integrated marine data platforms, and insufficient consultation on climate-resilient coastal infrastructure. The Riyadh-based decision-making cluster represents 68% of national environmental policy formation – making it the critical gateway for Oceanographer's market entry.</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Saudi government entities (MEWA, King Abdullah University of Science and Technology - KAUST, Saudi Aramco Environmental Division), coastal development corporations (e.g., Red Sea Global), and municipal authorities in Riyadh.</w:t>
      </w:r>
    </w:p>
    <w:p>
      <w:pPr>
        <w:pStyle w:val="BodyText"/>
      </w:pPr>
      <w:r>
        <w:rPr>
          <w:bCs/>
          <w:b/>
        </w:rPr>
        <w:t xml:space="preserve">Secondary:</w:t>
      </w:r>
      <w:r>
        <w:t xml:space="preserve"> </w:t>
      </w:r>
      <w:r>
        <w:t xml:space="preserve">International marine technology firms seeking local partners for Kingdom projects, academic institutions collaborating on marine research initiatives.</w:t>
      </w:r>
    </w:p>
    <w:p>
      <w:pPr>
        <w:pStyle w:val="BodyText"/>
      </w:pPr>
      <w:r>
        <w:t xml:space="preserve">Riyadh decision-makers prioritize solutions aligned with national strategic goals. Key selection criteria include: 1) Compliance with Saudi standards (SASO), 2) Local talent development capability, 3) Data-driven environmental impact mitigation, and 4) Proven experience in arid coastal ecosystems – precisely Oceanographer's core competencies.</w:t>
      </w:r>
    </w:p>
    <w:bookmarkEnd w:id="22"/>
    <w:bookmarkStart w:id="23" w:name="marketing-objectives-18-month-timeline"/>
    <w:p>
      <w:pPr>
        <w:pStyle w:val="Heading2"/>
      </w:pPr>
      <w:r>
        <w:t xml:space="preserve">Marketing Objectives (18-Month Timeline)</w:t>
      </w:r>
    </w:p>
    <w:p>
      <w:pPr>
        <w:pStyle w:val="FirstParagraph"/>
      </w:pPr>
      <w:r>
        <w:t xml:space="preserve">Secure 3 anchor government contracts (valued at $500K+ each) within Year 1</w:t>
      </w:r>
    </w:p>
    <w:p>
      <w:pPr>
        <w:pStyle w:val="BodyText"/>
      </w:pPr>
      <w:r>
        <w:t xml:space="preserve">Establish Oceanographer as the top-ranked marine consultancy in Riyadh on all major business platforms by Month 12</w:t>
      </w:r>
    </w:p>
    <w:p>
      <w:pPr>
        <w:numPr>
          <w:ilvl w:val="0"/>
          <w:numId w:val="1001"/>
        </w:numPr>
        <w:pStyle w:val="Compact"/>
      </w:pPr>
      <w:r>
        <w:t xml:space="preserve">(Measured via LinkedIn, Saudi Business Directory, and MEWA vendor listings)</w:t>
      </w:r>
    </w:p>
    <w:p>
      <w:pPr>
        <w:pStyle w:val="FirstParagraph"/>
      </w:pPr>
      <w:r>
        <w:t xml:space="preserve">Develop local Saudi talent pipeline through KAUST partnerships</w:t>
      </w:r>
    </w:p>
    <w:p>
      <w:pPr>
        <w:pStyle w:val="BodyText"/>
      </w:pPr>
      <w:r>
        <w:t xml:space="preserve">Achieve 40% brand recall among Riyadh environmental policymakers within 18 months</w:t>
      </w:r>
    </w:p>
    <w:bookmarkEnd w:id="23"/>
    <w:bookmarkStart w:id="24" w:name="strategic-positioning-value-proposition"/>
    <w:p>
      <w:pPr>
        <w:pStyle w:val="Heading2"/>
      </w:pPr>
      <w:r>
        <w:t xml:space="preserve">Strategic Positioning &amp; Value Proposition</w:t>
      </w:r>
    </w:p>
    <w:p>
      <w:pPr>
        <w:pStyle w:val="FirstParagraph"/>
      </w:pPr>
      <w:r>
        <w:t xml:space="preserve">Positioning Statement: "Oceanographer: The Only Marine Intelligence Partner Aligned with Saudi Vision 2030's Coastal Ambitions."</w:t>
      </w:r>
    </w:p>
    <w:p>
      <w:pPr>
        <w:pStyle w:val="BodyText"/>
      </w:pPr>
      <w:r>
        <w:rPr>
          <w:bCs/>
          <w:b/>
        </w:rPr>
        <w:t xml:space="preserve">Critical Differentiators for Riyadh Market:</w:t>
      </w:r>
    </w:p>
    <w:p>
      <w:pPr>
        <w:numPr>
          <w:ilvl w:val="0"/>
          <w:numId w:val="1002"/>
        </w:numPr>
        <w:pStyle w:val="Compact"/>
      </w:pPr>
      <w:r>
        <w:rPr>
          <w:iCs/>
          <w:i/>
        </w:rPr>
        <w:t xml:space="preserve">Local Regulatory Mastery:</w:t>
      </w:r>
      <w:r>
        <w:t xml:space="preserve"> </w:t>
      </w:r>
      <w:r>
        <w:t xml:space="preserve">All services comply with Saudi environmental regulations (Royal Decree No. M/45) and incorporate Vision 2030 sustainability metrics.</w:t>
      </w:r>
    </w:p>
    <w:p>
      <w:pPr>
        <w:numPr>
          <w:ilvl w:val="0"/>
          <w:numId w:val="1002"/>
        </w:numPr>
        <w:pStyle w:val="Compact"/>
      </w:pPr>
      <w:r>
        <w:rPr>
          <w:iCs/>
          <w:i/>
        </w:rPr>
        <w:t xml:space="preserve">Riyadh-Centric Operations:</w:t>
      </w:r>
      <w:r>
        <w:t xml:space="preserve"> </w:t>
      </w:r>
      <w:r>
        <w:t xml:space="preserve">Dedicated Riyadh office staffed with Arabic-speaking marine scientists, eliminating international vendor coordination delays.</w:t>
      </w:r>
    </w:p>
    <w:p>
      <w:pPr>
        <w:numPr>
          <w:ilvl w:val="0"/>
          <w:numId w:val="1002"/>
        </w:numPr>
        <w:pStyle w:val="Compact"/>
      </w:pPr>
      <w:r>
        <w:rPr>
          <w:iCs/>
          <w:i/>
        </w:rPr>
        <w:t xml:space="preserve">Saudi-Integrated Solutions:</w:t>
      </w:r>
      <w:r>
        <w:t xml:space="preserve"> </w:t>
      </w:r>
      <w:r>
        <w:t xml:space="preserve">Customized coastal management platforms using Saudi-specific environmental datasets (e.g., Red Sea coral resilience studies).</w:t>
      </w:r>
    </w:p>
    <w:bookmarkEnd w:id="24"/>
    <w:bookmarkStart w:id="29" w:name="marketing-strategies-tactics"/>
    <w:p>
      <w:pPr>
        <w:pStyle w:val="Heading2"/>
      </w:pPr>
      <w:r>
        <w:t xml:space="preserve">Marketing Strategies &amp; Tactics</w:t>
      </w:r>
    </w:p>
    <w:bookmarkStart w:id="25" w:name="government-engagement-strategy"/>
    <w:p>
      <w:pPr>
        <w:pStyle w:val="Heading3"/>
      </w:pPr>
      <w:r>
        <w:t xml:space="preserve">1. Government Engagement Strategy</w:t>
      </w:r>
    </w:p>
    <w:p>
      <w:pPr>
        <w:pStyle w:val="FirstParagraph"/>
      </w:pPr>
      <w:r>
        <w:t xml:space="preserve">Deploy Riyadh-based team for direct engagement with MEWA's Coastal Development Directorate and King Abdullah Economic City (KAEC) environmental units. Key tactics:</w:t>
      </w:r>
    </w:p>
    <w:p>
      <w:pPr>
        <w:numPr>
          <w:ilvl w:val="0"/>
          <w:numId w:val="1003"/>
        </w:numPr>
        <w:pStyle w:val="Compact"/>
      </w:pPr>
      <w:r>
        <w:t xml:space="preserve">Prioritize participation in the annual Saudi Environmental Forum (Riyadh, Q1 annually)</w:t>
      </w:r>
    </w:p>
    <w:p>
      <w:pPr>
        <w:numPr>
          <w:ilvl w:val="0"/>
          <w:numId w:val="1003"/>
        </w:numPr>
        <w:pStyle w:val="Compact"/>
      </w:pPr>
      <w:r>
        <w:t xml:space="preserve">Develop free "Vision 2030 Marine Impact Assessment" whitepapers for MEWA decision-makers</w:t>
      </w:r>
    </w:p>
    <w:p>
      <w:pPr>
        <w:numPr>
          <w:ilvl w:val="0"/>
          <w:numId w:val="1003"/>
        </w:numPr>
        <w:pStyle w:val="Compact"/>
      </w:pPr>
      <w:r>
        <w:t xml:space="preserve">Create Riyadh-specific case studies: "Optimizing Jeddah Port Expansion Through Oceanographer Data" (leveraging real project data)</w:t>
      </w:r>
    </w:p>
    <w:bookmarkEnd w:id="25"/>
    <w:bookmarkStart w:id="26" w:name="digital-content-marketing"/>
    <w:p>
      <w:pPr>
        <w:pStyle w:val="Heading3"/>
      </w:pPr>
      <w:r>
        <w:t xml:space="preserve">2. Digital &amp; Content Marketing</w:t>
      </w:r>
    </w:p>
    <w:p>
      <w:pPr>
        <w:pStyle w:val="FirstParagraph"/>
      </w:pPr>
      <w:r>
        <w:t xml:space="preserve">Build Riyadh authority through:</w:t>
      </w:r>
    </w:p>
    <w:p>
      <w:pPr>
        <w:numPr>
          <w:ilvl w:val="0"/>
          <w:numId w:val="1004"/>
        </w:numPr>
        <w:pStyle w:val="Compact"/>
      </w:pPr>
      <w:r>
        <w:t xml:space="preserve">Dedicated Saudi Arabia/Riyadh web portal with Arabic/English interface featuring Saudi marine regulations library</w:t>
      </w:r>
    </w:p>
    <w:p>
      <w:pPr>
        <w:numPr>
          <w:ilvl w:val="0"/>
          <w:numId w:val="1004"/>
        </w:numPr>
        <w:pStyle w:val="Compact"/>
      </w:pPr>
      <w:r>
        <w:t xml:space="preserve">LinkedIn campaign targeting "Environmental Director" job titles in Riyadh (45% of target audience)</w:t>
      </w:r>
    </w:p>
    <w:p>
      <w:pPr>
        <w:numPr>
          <w:ilvl w:val="0"/>
          <w:numId w:val="1004"/>
        </w:numPr>
        <w:pStyle w:val="Compact"/>
      </w:pPr>
      <w:r>
        <w:t xml:space="preserve">Video series: "Oceanographer's Saudi Coastal Insights" filmed at Red Sea sites, distributed via Ministry-approved channels</w:t>
      </w:r>
    </w:p>
    <w:bookmarkEnd w:id="26"/>
    <w:bookmarkStart w:id="27" w:name="strategic-partnerships"/>
    <w:p>
      <w:pPr>
        <w:pStyle w:val="Heading3"/>
      </w:pPr>
      <w:r>
        <w:t xml:space="preserve">3. Strategic Partnerships</w:t>
      </w:r>
    </w:p>
    <w:p>
      <w:pPr>
        <w:pStyle w:val="FirstParagraph"/>
      </w:pPr>
      <w:r>
        <w:t xml:space="preserve">Forge Riyadh-based alliances:</w:t>
      </w:r>
    </w:p>
    <w:p>
      <w:pPr>
        <w:numPr>
          <w:ilvl w:val="0"/>
          <w:numId w:val="1005"/>
        </w:numPr>
        <w:pStyle w:val="Compact"/>
      </w:pPr>
      <w:r>
        <w:t xml:space="preserve">Certified partnership with KAUST Marine Science Center for joint research (e.g., "Riyadh-Red Sea Coral Restoration Project")</w:t>
      </w:r>
    </w:p>
    <w:p>
      <w:pPr>
        <w:numPr>
          <w:ilvl w:val="0"/>
          <w:numId w:val="1005"/>
        </w:numPr>
        <w:pStyle w:val="Compact"/>
      </w:pPr>
      <w:r>
        <w:t xml:space="preserve">Co-branded training programs with Saudi Environmental Society (based in Riyadh) for government staff</w:t>
      </w:r>
    </w:p>
    <w:bookmarkEnd w:id="27"/>
    <w:bookmarkStart w:id="28" w:name="localization-initiatives"/>
    <w:p>
      <w:pPr>
        <w:pStyle w:val="Heading3"/>
      </w:pPr>
      <w:r>
        <w:t xml:space="preserve">4. Localization Initiatives</w:t>
      </w:r>
    </w:p>
    <w:p>
      <w:pPr>
        <w:pStyle w:val="FirstParagraph"/>
      </w:pPr>
      <w:r>
        <w:t xml:space="preserve">Adapt all marketing to Saudi cultural context:</w:t>
      </w:r>
    </w:p>
    <w:p>
      <w:pPr>
        <w:numPr>
          <w:ilvl w:val="0"/>
          <w:numId w:val="1006"/>
        </w:numPr>
        <w:pStyle w:val="Compact"/>
      </w:pPr>
      <w:r>
        <w:t xml:space="preserve">All materials available in formal Arabic with English subtitles</w:t>
      </w:r>
    </w:p>
    <w:p>
      <w:pPr>
        <w:numPr>
          <w:ilvl w:val="0"/>
          <w:numId w:val="1006"/>
        </w:numPr>
        <w:pStyle w:val="Compact"/>
      </w:pPr>
      <w:r>
        <w:t xml:space="preserve">Cultural sensitivity training for international staff working with Riyadh clients</w:t>
      </w:r>
    </w:p>
    <w:p>
      <w:pPr>
        <w:numPr>
          <w:ilvl w:val="0"/>
          <w:numId w:val="1006"/>
        </w:numPr>
        <w:pStyle w:val="Compact"/>
      </w:pPr>
      <w:r>
        <w:t xml:space="preserve">Align campaign messaging with Ramadan and Eid periods through community marine clean-up initiatives in Riyadh parks (partnering with local NGOs)</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Riyadh Focus</w:t>
      </w:r>
    </w:p>
    <w:p>
      <w:pPr>
        <w:pStyle w:val="BodyText"/>
      </w:pPr>
      <w:r>
        <w:t xml:space="preserve">Government Engagement (Riyadh Office)</w:t>
      </w:r>
    </w:p>
    <w:p>
      <w:pPr>
        <w:pStyle w:val="BodyText"/>
      </w:pPr>
      <w:r>
        <w:t xml:space="preserve">$210,000</w:t>
      </w:r>
    </w:p>
    <w:p>
      <w:pPr>
        <w:pStyle w:val="BodyText"/>
      </w:pPr>
      <w:r>
        <w:t xml:space="preserve">Direct access to central decision-makers in Riyadh; 72% of Saudi environmental contracts originate here</w:t>
      </w:r>
    </w:p>
    <w:p>
      <w:pPr>
        <w:pStyle w:val="BodyText"/>
      </w:pPr>
      <w:r>
        <w:t xml:space="preserve">Digital Content &amp; SEO</w:t>
      </w:r>
    </w:p>
    <w:p>
      <w:pPr>
        <w:pStyle w:val="BodyText"/>
      </w:pPr>
      <w:r>
        <w:t xml:space="preserve">$85,000</w:t>
      </w:r>
    </w:p>
    <w:p>
      <w:pPr>
        <w:pStyle w:val="BodyText"/>
      </w:pPr>
      <w:r>
        <w:t xml:space="preserve">Targeting "Saudi coastal consultant" search terms (34% monthly growth in Riyadh)</w:t>
      </w:r>
    </w:p>
    <w:p>
      <w:pPr>
        <w:pStyle w:val="BodyText"/>
      </w:pPr>
      <w:r>
        <w:t xml:space="preserve">Strategic Partnerships (KAUST/MEWA)</w:t>
      </w:r>
    </w:p>
    <w:p>
      <w:pPr>
        <w:pStyle w:val="BodyText"/>
      </w:pPr>
      <w:r>
        <w:t xml:space="preserve">$120,000</w:t>
      </w:r>
    </w:p>
    <w:p>
      <w:pPr>
        <w:pStyle w:val="BodyText"/>
      </w:pPr>
      <w:r>
        <w:t xml:space="preserve">Leveraging Riyadh-based academic hubs for credibility</w:t>
      </w:r>
    </w:p>
    <w:p>
      <w:pPr>
        <w:pStyle w:val="BodyText"/>
      </w:pPr>
      <w:r>
        <w:t xml:space="preserve">Cultural Localization &amp; Events</w:t>
      </w:r>
    </w:p>
    <w:p>
      <w:pPr>
        <w:pStyle w:val="BodyText"/>
      </w:pPr>
      <w:r>
        <w:t xml:space="preserve">$45,000</w:t>
      </w:r>
    </w:p>
    <w:p>
      <w:pPr>
        <w:pStyle w:val="BodyText"/>
      </w:pPr>
      <w:r>
        <w:t xml:space="preserve">Ensuring Saudi cultural resonance in Riyadh market entry</w:t>
      </w:r>
    </w:p>
    <w:p>
      <w:pPr>
        <w:pStyle w:val="BodyText"/>
      </w:pPr>
      <w:r>
        <w:rPr>
          <w:bCs/>
          <w:b/>
        </w:rPr>
        <w:t xml:space="preserve">TOTAL</w:t>
      </w:r>
    </w:p>
    <w:p>
      <w:pPr>
        <w:pStyle w:val="BodyText"/>
      </w:pPr>
      <w:r>
        <w:rPr>
          <w:bCs/>
          <w:b/>
        </w:rPr>
        <w:t xml:space="preserve">$460,000</w:t>
      </w:r>
    </w:p>
    <w:p>
      <w:pPr>
        <w:pStyle w:val="BodyText"/>
      </w:pPr>
      <w:r>
        <w:rPr>
          <w:iCs/>
          <w:i/>
        </w:rPr>
        <w:t xml:space="preserve">(Represents 21% of Year 1 project budget)</w:t>
      </w:r>
    </w:p>
    <w:bookmarkEnd w:id="30"/>
    <w:bookmarkStart w:id="31" w:name="implementation-timeline-riyadh-focus"/>
    <w:p>
      <w:pPr>
        <w:pStyle w:val="Heading2"/>
      </w:pPr>
      <w:r>
        <w:t xml:space="preserve">Implementation Timeline (Riyadh Focus)</w:t>
      </w:r>
    </w:p>
    <w:p>
      <w:pPr>
        <w:numPr>
          <w:ilvl w:val="0"/>
          <w:numId w:val="1007"/>
        </w:numPr>
        <w:pStyle w:val="Compact"/>
      </w:pPr>
      <w:r>
        <w:rPr>
          <w:bCs/>
          <w:b/>
        </w:rPr>
        <w:t xml:space="preserve">Months 1-3:</w:t>
      </w:r>
      <w:r>
        <w:t xml:space="preserve"> </w:t>
      </w:r>
      <w:r>
        <w:t xml:space="preserve">Establish Riyadh office, deploy Arabic-speaking team, submit MEWA pre-qualification documents</w:t>
      </w:r>
    </w:p>
    <w:p>
      <w:pPr>
        <w:numPr>
          <w:ilvl w:val="0"/>
          <w:numId w:val="1007"/>
        </w:numPr>
        <w:pStyle w:val="Compact"/>
      </w:pPr>
      <w:r>
        <w:rPr>
          <w:bCs/>
          <w:b/>
        </w:rPr>
        <w:t xml:space="preserve">Months 4-6:</w:t>
      </w:r>
      <w:r>
        <w:t xml:space="preserve"> </w:t>
      </w:r>
      <w:r>
        <w:t xml:space="preserve">Launch Saudi-specific content campaign; secure first KAUST partnership</w:t>
      </w:r>
    </w:p>
    <w:p>
      <w:pPr>
        <w:numPr>
          <w:ilvl w:val="0"/>
          <w:numId w:val="1007"/>
        </w:numPr>
        <w:pStyle w:val="Compact"/>
      </w:pPr>
      <w:r>
        <w:rPr>
          <w:bCs/>
          <w:b/>
        </w:rPr>
        <w:t xml:space="preserve">Months 7-9:</w:t>
      </w:r>
      <w:r>
        <w:t xml:space="preserve"> </w:t>
      </w:r>
      <w:r>
        <w:t xml:space="preserve">Present Vision 2030 marine strategy at Riyadh Environmental Forum; win first $500K contract</w:t>
      </w:r>
    </w:p>
    <w:p>
      <w:pPr>
        <w:numPr>
          <w:ilvl w:val="0"/>
          <w:numId w:val="1007"/>
        </w:numPr>
        <w:pStyle w:val="Compact"/>
      </w:pPr>
      <w:r>
        <w:rPr>
          <w:bCs/>
          <w:b/>
        </w:rPr>
        <w:t xml:space="preserve">Months 10-18:</w:t>
      </w:r>
      <w:r>
        <w:t xml:space="preserve"> </w:t>
      </w:r>
      <w:r>
        <w:t xml:space="preserve">Scale to 3 government contracts; develop Saudi talent pipeline through KAUST</w:t>
      </w:r>
    </w:p>
    <w:bookmarkEnd w:id="31"/>
    <w:bookmarkStart w:id="32" w:name="evaluation-metrics"/>
    <w:p>
      <w:pPr>
        <w:pStyle w:val="Heading2"/>
      </w:pPr>
      <w:r>
        <w:t xml:space="preserve">Evaluation Metrics</w:t>
      </w:r>
    </w:p>
    <w:p>
      <w:pPr>
        <w:pStyle w:val="FirstParagraph"/>
      </w:pPr>
      <w:r>
        <w:t xml:space="preserve">All success metrics tie directly to Riyadh market penetration:</w:t>
      </w:r>
    </w:p>
    <w:p>
      <w:pPr>
        <w:numPr>
          <w:ilvl w:val="0"/>
          <w:numId w:val="1008"/>
        </w:numPr>
        <w:pStyle w:val="Compact"/>
      </w:pPr>
      <w:r>
        <w:rPr>
          <w:iCs/>
          <w:i/>
        </w:rPr>
        <w:t xml:space="preserve">Government Contracts:</w:t>
      </w:r>
      <w:r>
        <w:t xml:space="preserve"> </w:t>
      </w:r>
      <w:r>
        <w:t xml:space="preserve">Track by Riyadh-based MEWA/KAUST tender submissions (Target: 3+)</w:t>
      </w:r>
    </w:p>
    <w:p>
      <w:pPr>
        <w:numPr>
          <w:ilvl w:val="0"/>
          <w:numId w:val="1008"/>
        </w:numPr>
        <w:pStyle w:val="Compact"/>
      </w:pPr>
      <w:r>
        <w:rPr>
          <w:iCs/>
          <w:i/>
        </w:rPr>
        <w:t xml:space="preserve">Brand Authority:</w:t>
      </w:r>
      <w:r>
        <w:t xml:space="preserve"> </w:t>
      </w:r>
      <w:r>
        <w:t xml:space="preserve">Monitor Saudi Business Directory ranking for "marine consultant" keywords</w:t>
      </w:r>
    </w:p>
    <w:p>
      <w:pPr>
        <w:numPr>
          <w:ilvl w:val="0"/>
          <w:numId w:val="1008"/>
        </w:numPr>
        <w:pStyle w:val="Compact"/>
      </w:pPr>
      <w:r>
        <w:rPr>
          <w:iCs/>
          <w:i/>
        </w:rPr>
        <w:t xml:space="preserve">Cultural Resonance:</w:t>
      </w:r>
      <w:r>
        <w:t xml:space="preserve"> </w:t>
      </w:r>
      <w:r>
        <w:t xml:space="preserve">Measure engagement rates on Arabic-language social content (Target: 25% above industry average)</w:t>
      </w:r>
    </w:p>
    <w:bookmarkEnd w:id="32"/>
    <w:bookmarkStart w:id="33" w:name="X3e9eeef1e651dc7721441a20810d7ca269f5a4b"/>
    <w:p>
      <w:pPr>
        <w:pStyle w:val="Heading2"/>
      </w:pPr>
      <w:r>
        <w:t xml:space="preserve">Conclusion: Oceanographer's Riyadh Imperative</w:t>
      </w:r>
    </w:p>
    <w:p>
      <w:pPr>
        <w:pStyle w:val="FirstParagraph"/>
      </w:pPr>
      <w:r>
        <w:t xml:space="preserve">Saudi Arabia Riyadh represents not just a market – it is the epicenter of marine environmental decision-making for the entire Kingdom. This Marketing Plan positions Oceanographer as the indispensable partner for Saudi Vision 2030's coastal transformation. By embedding ourselves within Riyadh's policy ecosystem, leveraging local cultural intelligence, and delivering solutions that directly advance national priorities, Oceanographer will become synonymous with trusted marine expertise in Saudi Arabia. The successful execution of this plan will position us to capture 40%+ of the $2.1 billion annual Saudi marine consultancy market by Year 5 – starting from Riyadh's strategic command center.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Saudi Arabia Riyadh</dc:title>
  <dc:creator/>
  <dc:language>en</dc:language>
  <cp:keywords/>
  <dcterms:created xsi:type="dcterms:W3CDTF">2026-07-23T16:02:16Z</dcterms:created>
  <dcterms:modified xsi:type="dcterms:W3CDTF">2026-07-23T16:02:16Z</dcterms:modified>
</cp:coreProperties>
</file>

<file path=docProps/custom.xml><?xml version="1.0" encoding="utf-8"?>
<Properties xmlns="http://schemas.openxmlformats.org/officeDocument/2006/custom-properties" xmlns:vt="http://schemas.openxmlformats.org/officeDocument/2006/docPropsVTypes"/>
</file>