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in</w:t>
      </w:r>
      <w:r>
        <w:t xml:space="preserve"> </w:t>
      </w:r>
      <w:r>
        <w:t xml:space="preserve">Sudan</w:t>
      </w:r>
      <w:r>
        <w:t xml:space="preserve"> </w:t>
      </w:r>
      <w:r>
        <w:t xml:space="preserve">Khartoum</w:t>
      </w:r>
    </w:p>
    <w:bookmarkStart w:id="33" w:name="Xc0ce55440dae991240364abdffc5ef53fb222b7"/>
    <w:p>
      <w:pPr>
        <w:pStyle w:val="Heading1"/>
      </w:pPr>
      <w:r>
        <w:t xml:space="preserve">Comprehensive Marketing Plan: Oceanographer Services for Sudan Khartoum Market</w:t>
      </w:r>
    </w:p>
    <w:bookmarkStart w:id="20" w:name="executive-summary"/>
    <w:p>
      <w:pPr>
        <w:pStyle w:val="Heading2"/>
      </w:pPr>
      <w:r>
        <w:t xml:space="preserve">Executive Summary</w:t>
      </w:r>
    </w:p>
    <w:p>
      <w:pPr>
        <w:pStyle w:val="FirstParagraph"/>
      </w:pPr>
      <w:r>
        <w:t xml:space="preserve">This Marketing Plan outlines the strategic entry and growth framework for "Oceanographer," a premium environmental consultancy firm specializing in aquatic resource management, water quality analysis, and sustainable river basin development. Despite Sudan Khartoum's landlocked geography, this plan leverages the Nile River ecosystem as our primary operational focus—transforming "ocean" expertise into revolutionary riverine solutions for Khartoum. Our mission is to position Oceanographer as Sudan's leading authority in freshwater systems, directly addressing critical water security challenges while honoring the cultural significance of the Nile in Sudanese identity. This 18-month plan targets a $2.1M revenue opportunity through strategic partnerships and community-focused services.</w:t>
      </w:r>
    </w:p>
    <w:bookmarkEnd w:id="20"/>
    <w:bookmarkStart w:id="21" w:name="market-analysis-sudan-khartoum-context"/>
    <w:p>
      <w:pPr>
        <w:pStyle w:val="Heading2"/>
      </w:pPr>
      <w:r>
        <w:t xml:space="preserve">Market Analysis: Sudan Khartoum Context</w:t>
      </w:r>
    </w:p>
    <w:p>
      <w:pPr>
        <w:pStyle w:val="FirstParagraph"/>
      </w:pPr>
      <w:r>
        <w:t xml:space="preserve">Sudan Khartoum faces acute water stress—45% of its population lacks safe drinking water (WHO 2023), with Nile River pollution accelerating due to industrial discharge and agricultural runoff. The government's National Water Strategy prioritizes river basin management, creating a $17M annual market for technical consultancy services. Competitors like</w:t>
      </w:r>
      <w:r>
        <w:t xml:space="preserve"> </w:t>
      </w:r>
      <w:r>
        <w:rPr>
          <w:iCs/>
          <w:i/>
        </w:rPr>
        <w:t xml:space="preserve">Sudan Water Solutions</w:t>
      </w:r>
      <w:r>
        <w:t xml:space="preserve"> </w:t>
      </w:r>
      <w:r>
        <w:t xml:space="preserve">offer basic testing but lack advanced analytics. Oceanographer differentiates through its global marine science heritage adapted to Sudan's unique conditions—using satellite hydrology, AI-driven pollution mapping, and community co-design frameworks that align with Sudanese cultural values around river stewardship.</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 (45% of target):</w:t>
      </w:r>
      <w:r>
        <w:t xml:space="preserve"> </w:t>
      </w:r>
      <w:r>
        <w:t xml:space="preserve">Ministry of Water Resources, Khartoum State Environmental Authority. Pain points: Regulatory compliance, pollution hotspots near industrial zones (e.g., Omdurman textile clusters), and climate resilience planning.</w:t>
      </w:r>
    </w:p>
    <w:p>
      <w:pPr>
        <w:numPr>
          <w:ilvl w:val="0"/>
          <w:numId w:val="1001"/>
        </w:numPr>
        <w:pStyle w:val="Compact"/>
      </w:pPr>
      <w:r>
        <w:rPr>
          <w:bCs/>
          <w:b/>
        </w:rPr>
        <w:t xml:space="preserve">Corporate Clients (30%):</w:t>
      </w:r>
      <w:r>
        <w:t xml:space="preserve"> </w:t>
      </w:r>
      <w:r>
        <w:t xml:space="preserve">Agribusinesses (Sudan's largest economy), pharmaceutical firms, and tourism operators. Need: Water certification for exports, sustainable supply chains, and CSR reporting.</w:t>
      </w:r>
    </w:p>
    <w:p>
      <w:pPr>
        <w:numPr>
          <w:ilvl w:val="0"/>
          <w:numId w:val="1001"/>
        </w:numPr>
        <w:pStyle w:val="Compact"/>
      </w:pPr>
      <w:r>
        <w:rPr>
          <w:bCs/>
          <w:b/>
        </w:rPr>
        <w:t xml:space="preserve">Community Networks (25%):</w:t>
      </w:r>
      <w:r>
        <w:t xml:space="preserve"> </w:t>
      </w:r>
      <w:r>
        <w:t xml:space="preserve">Women-led water cooperatives in River Nile communities (e.g., Al-Mogran), religious institutions. Desire: Empowerment through technical training and clean water access.</w:t>
      </w:r>
    </w:p>
    <w:bookmarkEnd w:id="22"/>
    <w:bookmarkStart w:id="23" w:name="X8146149a3811bf95377dc5251dfb1fe50bab057"/>
    <w:p>
      <w:pPr>
        <w:pStyle w:val="Heading2"/>
      </w:pPr>
      <w:r>
        <w:t xml:space="preserve">Core Marketing Objectives (18-Month Timeline)</w:t>
      </w:r>
    </w:p>
    <w:p>
      <w:pPr>
        <w:numPr>
          <w:ilvl w:val="0"/>
          <w:numId w:val="1002"/>
        </w:numPr>
        <w:pStyle w:val="Compact"/>
      </w:pPr>
      <w:r>
        <w:rPr>
          <w:bCs/>
          <w:b/>
        </w:rPr>
        <w:t xml:space="preserve">Market Penetration:</w:t>
      </w:r>
      <w:r>
        <w:t xml:space="preserve"> </w:t>
      </w:r>
      <w:r>
        <w:t xml:space="preserve">Secure 3 government contracts and 8 corporate partnerships by Month 12.</w:t>
      </w:r>
    </w:p>
    <w:p>
      <w:pPr>
        <w:numPr>
          <w:ilvl w:val="0"/>
          <w:numId w:val="1002"/>
        </w:numPr>
        <w:pStyle w:val="Compact"/>
      </w:pPr>
      <w:r>
        <w:rPr>
          <w:bCs/>
          <w:b/>
        </w:rPr>
        <w:t xml:space="preserve">Brand Awareness:</w:t>
      </w:r>
      <w:r>
        <w:t xml:space="preserve"> </w:t>
      </w:r>
      <w:r>
        <w:t xml:space="preserve">Achieve 75% recognition among Khartoum environmental professionals by Month 9 through localized content.</w:t>
      </w:r>
    </w:p>
    <w:p>
      <w:pPr>
        <w:numPr>
          <w:ilvl w:val="0"/>
          <w:numId w:val="1002"/>
        </w:numPr>
        <w:pStyle w:val="Compact"/>
      </w:pPr>
      <w:r>
        <w:rPr>
          <w:bCs/>
          <w:b/>
        </w:rPr>
        <w:t xml:space="preserve">Social Impact:</w:t>
      </w:r>
      <w:r>
        <w:t xml:space="preserve"> </w:t>
      </w:r>
      <w:r>
        <w:t xml:space="preserve">Train 500 community members in water testing techniques by Month 18, directly supporting SDG 6 (Clean Water).</w:t>
      </w:r>
    </w:p>
    <w:bookmarkEnd w:id="23"/>
    <w:bookmarkStart w:id="24" w:name="strategic-positioning-messaging"/>
    <w:p>
      <w:pPr>
        <w:pStyle w:val="Heading2"/>
      </w:pPr>
      <w:r>
        <w:t xml:space="preserve">Strategic Positioning &amp; Messaging</w:t>
      </w:r>
    </w:p>
    <w:p>
      <w:pPr>
        <w:pStyle w:val="FirstParagraph"/>
      </w:pPr>
      <w:r>
        <w:t xml:space="preserve">We reframe "Oceanographer" as Sudan's river guardian—leveraging the cultural reverence for the Nile. Core message: "</w:t>
      </w:r>
      <w:r>
        <w:rPr>
          <w:iCs/>
          <w:i/>
        </w:rPr>
        <w:t xml:space="preserve">Oceanographer: Where Global Ocean Science Meets Sudan's River Legacy</w:t>
      </w:r>
      <w:r>
        <w:t xml:space="preserve">". This avoids geographic dissonance by emphasizing transferable expertise:</w:t>
      </w:r>
    </w:p>
    <w:p>
      <w:pPr>
        <w:numPr>
          <w:ilvl w:val="0"/>
          <w:numId w:val="1003"/>
        </w:numPr>
        <w:pStyle w:val="Compact"/>
      </w:pPr>
      <w:r>
        <w:t xml:space="preserve">Instead of "ocean", we highlight "freshwater ecosystems" and "Nile basin stewardship"</w:t>
      </w:r>
    </w:p>
    <w:p>
      <w:pPr>
        <w:numPr>
          <w:ilvl w:val="0"/>
          <w:numId w:val="1003"/>
        </w:numPr>
        <w:pStyle w:val="Compact"/>
      </w:pPr>
      <w:r>
        <w:t xml:space="preserve">Visual identity uses Nile blue and riverine gold (Sudan's national colors) with abstract water-flow patterns</w:t>
      </w:r>
    </w:p>
    <w:p>
      <w:pPr>
        <w:numPr>
          <w:ilvl w:val="0"/>
          <w:numId w:val="1003"/>
        </w:numPr>
        <w:pStyle w:val="Compact"/>
      </w:pPr>
      <w:r>
        <w:t xml:space="preserve">Campaign slogan: "</w:t>
      </w:r>
      <w:r>
        <w:rPr>
          <w:iCs/>
          <w:i/>
        </w:rPr>
        <w:t xml:space="preserve">Nile Wisdom, Scientific Precision</w:t>
      </w:r>
      <w:r>
        <w:t xml:space="preserve">" – connecting ancient Egyptian hydrological knowledge with modern analytics</w:t>
      </w:r>
    </w:p>
    <w:bookmarkEnd w:id="24"/>
    <w:bookmarkStart w:id="29" w:name="Xe020248f7fc8c21ac808d98e79428af87125d76"/>
    <w:p>
      <w:pPr>
        <w:pStyle w:val="Heading2"/>
      </w:pPr>
      <w:r>
        <w:t xml:space="preserve">Marketing Mix: 4Ps Adapted for Khartoum Context</w:t>
      </w:r>
    </w:p>
    <w:bookmarkStart w:id="25" w:name="product-strategy"/>
    <w:p>
      <w:pPr>
        <w:pStyle w:val="Heading3"/>
      </w:pPr>
      <w:r>
        <w:t xml:space="preserve">Product Strategy</w:t>
      </w:r>
    </w:p>
    <w:p>
      <w:pPr>
        <w:pStyle w:val="FirstParagraph"/>
      </w:pPr>
      <w:r>
        <w:rPr>
          <w:bCs/>
          <w:b/>
        </w:rPr>
        <w:t xml:space="preserve">Service Portfolio:</w:t>
      </w:r>
    </w:p>
    <w:p>
      <w:pPr>
        <w:numPr>
          <w:ilvl w:val="0"/>
          <w:numId w:val="1004"/>
        </w:numPr>
        <w:pStyle w:val="Compact"/>
      </w:pPr>
      <w:r>
        <w:rPr>
          <w:iCs/>
          <w:i/>
        </w:rPr>
        <w:t xml:space="preserve">Nile Health Index:</w:t>
      </w:r>
      <w:r>
        <w:t xml:space="preserve"> </w:t>
      </w:r>
      <w:r>
        <w:t xml:space="preserve">Custom river pollution mapping using drone and satellite data (cost: $4,500/river segment)</w:t>
      </w:r>
    </w:p>
    <w:p>
      <w:pPr>
        <w:numPr>
          <w:ilvl w:val="0"/>
          <w:numId w:val="1004"/>
        </w:numPr>
        <w:pStyle w:val="Compact"/>
      </w:pPr>
      <w:r>
        <w:rPr>
          <w:iCs/>
          <w:i/>
        </w:rPr>
        <w:t xml:space="preserve">Sustainable Basin Certification:</w:t>
      </w:r>
      <w:r>
        <w:t xml:space="preserve"> </w:t>
      </w:r>
      <w:r>
        <w:t xml:space="preserve">For farms/industries seeking export compliance (e.g., EU water standards)</w:t>
      </w:r>
    </w:p>
    <w:p>
      <w:pPr>
        <w:numPr>
          <w:ilvl w:val="0"/>
          <w:numId w:val="1004"/>
        </w:numPr>
        <w:pStyle w:val="Compact"/>
      </w:pPr>
      <w:r>
        <w:rPr>
          <w:iCs/>
          <w:i/>
        </w:rPr>
        <w:t xml:space="preserve">River Guardian Training:</w:t>
      </w:r>
      <w:r>
        <w:t xml:space="preserve"> </w:t>
      </w:r>
      <w:r>
        <w:t xml:space="preserve">3-day workshops for communities, including Quranic references to water stewardship</w:t>
      </w:r>
    </w:p>
    <w:p>
      <w:pPr>
        <w:pStyle w:val="FirstParagraph"/>
      </w:pPr>
      <w:r>
        <w:t xml:space="preserve">All services include Arabic-English bilingual reporting—critical for government acceptance.</w:t>
      </w:r>
    </w:p>
    <w:bookmarkEnd w:id="25"/>
    <w:bookmarkStart w:id="26" w:name="pricing-strategy"/>
    <w:p>
      <w:pPr>
        <w:pStyle w:val="Heading3"/>
      </w:pPr>
      <w:r>
        <w:t xml:space="preserve">Pricing Strategy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Price (USD)</w:t>
            </w:r>
          </w:p>
        </w:tc>
        <w:tc>
          <w:tcPr/>
          <w:p>
            <w:pPr>
              <w:pStyle w:val="Compact"/>
              <w:jc w:val="left"/>
            </w:pPr>
            <w:r>
              <w:t xml:space="preserve">Value Proposition</w:t>
            </w:r>
          </w:p>
        </w:tc>
      </w:tr>
      <w:tr>
        <w:tc>
          <w:tcPr/>
          <w:p>
            <w:pPr>
              <w:pStyle w:val="Compact"/>
              <w:jc w:val="left"/>
            </w:pPr>
            <w:r>
              <w:t xml:space="preserve">Nile Health Index (10km river stretch)</w:t>
            </w:r>
          </w:p>
        </w:tc>
        <w:tc>
          <w:tcPr/>
          <w:p>
            <w:pPr>
              <w:pStyle w:val="Compact"/>
              <w:jc w:val="left"/>
            </w:pPr>
            <w:r>
              <w:t xml:space="preserve">$4,500</w:t>
            </w:r>
          </w:p>
        </w:tc>
        <w:tc>
          <w:tcPr/>
          <w:p>
            <w:pPr>
              <w:pStyle w:val="Compact"/>
              <w:jc w:val="left"/>
            </w:pPr>
            <w:r>
              <w:t xml:space="preserve">"Cost of 2 months of industrial fines avoided"</w:t>
            </w:r>
          </w:p>
        </w:tc>
      </w:tr>
      <w:tr>
        <w:tc>
          <w:tcPr/>
          <w:p>
            <w:pPr>
              <w:pStyle w:val="Compact"/>
              <w:jc w:val="left"/>
            </w:pPr>
            <w:r>
              <w:t xml:space="preserve">Sustainable Basin Certification (Small farm)</w:t>
            </w:r>
          </w:p>
        </w:tc>
        <w:tc>
          <w:tcPr/>
          <w:p>
            <w:pPr>
              <w:pStyle w:val="Compact"/>
              <w:jc w:val="left"/>
            </w:pPr>
            <w:r>
              <w:t xml:space="preserve">$850</w:t>
            </w:r>
          </w:p>
        </w:tc>
        <w:tc>
          <w:tcPr/>
          <w:p>
            <w:pPr>
              <w:pStyle w:val="Compact"/>
              <w:jc w:val="left"/>
            </w:pPr>
            <w:r>
              <w:t xml:space="preserve">Enables access to premium markets (e.g., EU organic coffee exports)</w:t>
            </w:r>
          </w:p>
        </w:tc>
      </w:tr>
      <w:tr>
        <w:tc>
          <w:tcPr/>
          <w:p>
            <w:pPr>
              <w:pStyle w:val="Compact"/>
              <w:jc w:val="left"/>
            </w:pPr>
            <w:r>
              <w:t xml:space="preserve">River Guardian Training (Group of 50)</w:t>
            </w:r>
          </w:p>
        </w:tc>
        <w:tc>
          <w:tcPr/>
          <w:p>
            <w:pPr>
              <w:pStyle w:val="Compact"/>
              <w:jc w:val="left"/>
            </w:pPr>
            <w:r>
              <w:t xml:space="preserve">$200</w:t>
            </w:r>
          </w:p>
        </w:tc>
        <w:tc>
          <w:tcPr/>
          <w:p>
            <w:pPr>
              <w:pStyle w:val="Compact"/>
              <w:jc w:val="left"/>
            </w:pPr>
            <w:r>
              <w:t xml:space="preserve">"Empowerment at cost of 3 days' water collection for women"</w:t>
            </w:r>
          </w:p>
        </w:tc>
      </w:tr>
    </w:tbl>
    <w:bookmarkEnd w:id="26"/>
    <w:bookmarkStart w:id="27" w:name="place-distribution"/>
    <w:p>
      <w:pPr>
        <w:pStyle w:val="Heading3"/>
      </w:pPr>
      <w:r>
        <w:t xml:space="preserve">Place &amp; Distribution</w:t>
      </w:r>
    </w:p>
    <w:p>
      <w:pPr>
        <w:pStyle w:val="FirstParagraph"/>
      </w:pPr>
      <w:r>
        <w:t xml:space="preserve">Operational hubs in Khartoum North and Omdurman with mobile labs serving 12 districts. Partnerships include:</w:t>
      </w:r>
    </w:p>
    <w:p>
      <w:pPr>
        <w:numPr>
          <w:ilvl w:val="0"/>
          <w:numId w:val="1005"/>
        </w:numPr>
        <w:pStyle w:val="Compact"/>
      </w:pPr>
      <w:r>
        <w:t xml:space="preserve">Khartoum University (science department) for credibility</w:t>
      </w:r>
    </w:p>
    <w:p>
      <w:pPr>
        <w:numPr>
          <w:ilvl w:val="0"/>
          <w:numId w:val="1005"/>
        </w:numPr>
        <w:pStyle w:val="Compact"/>
      </w:pPr>
      <w:r>
        <w:t xml:space="preserve">Al-Azhar Mosque network for community access</w:t>
      </w:r>
    </w:p>
    <w:p>
      <w:pPr>
        <w:numPr>
          <w:ilvl w:val="0"/>
          <w:numId w:val="1005"/>
        </w:numPr>
        <w:pStyle w:val="Compact"/>
      </w:pPr>
      <w:r>
        <w:t xml:space="preserve">Sudanese Chamber of Commerce for corporate referrals</w:t>
      </w:r>
    </w:p>
    <w:bookmarkEnd w:id="27"/>
    <w:bookmarkStart w:id="28" w:name="X0717cb48ce30b2b638595f67731ad34a707d39a"/>
    <w:p>
      <w:pPr>
        <w:pStyle w:val="Heading3"/>
      </w:pPr>
      <w:r>
        <w:t xml:space="preserve">Promotion Strategy: Khartoum-Centric Tactics</w:t>
      </w:r>
    </w:p>
    <w:p>
      <w:pPr>
        <w:pStyle w:val="FirstParagraph"/>
      </w:pPr>
      <w:r>
        <w:rPr>
          <w:bCs/>
          <w:b/>
        </w:rPr>
        <w:t xml:space="preserve">Phase 1: Awareness (Months 1-4)</w:t>
      </w:r>
    </w:p>
    <w:p>
      <w:pPr>
        <w:numPr>
          <w:ilvl w:val="0"/>
          <w:numId w:val="1006"/>
        </w:numPr>
        <w:pStyle w:val="Compact"/>
      </w:pPr>
      <w:r>
        <w:rPr>
          <w:iCs/>
          <w:i/>
        </w:rPr>
        <w:t xml:space="preserve">Nile Storytelling Campaign:</w:t>
      </w:r>
      <w:r>
        <w:t xml:space="preserve"> </w:t>
      </w:r>
      <w:r>
        <w:t xml:space="preserve">Short films featuring elders sharing historical Nile stories, intercut with Oceanographer's tech—screened at Khartoum cinema complexes.</w:t>
      </w:r>
    </w:p>
    <w:p>
      <w:pPr>
        <w:numPr>
          <w:ilvl w:val="0"/>
          <w:numId w:val="1006"/>
        </w:numPr>
        <w:pStyle w:val="Compact"/>
      </w:pPr>
      <w:r>
        <w:rPr>
          <w:iCs/>
          <w:i/>
        </w:rPr>
        <w:t xml:space="preserve">Government Leverage:</w:t>
      </w:r>
      <w:r>
        <w:t xml:space="preserve"> </w:t>
      </w:r>
      <w:r>
        <w:t xml:space="preserve">Co-host "Nile Resilience Summit" with Ministry of Water Resources at the Khartoum Convention Center (attended by 200+ officials).</w:t>
      </w:r>
    </w:p>
    <w:p>
      <w:pPr>
        <w:pStyle w:val="FirstParagraph"/>
      </w:pPr>
      <w:r>
        <w:rPr>
          <w:bCs/>
          <w:b/>
        </w:rPr>
        <w:t xml:space="preserve">Phase 2: Trust Building (Months 5-10)</w:t>
      </w:r>
    </w:p>
    <w:p>
      <w:pPr>
        <w:numPr>
          <w:ilvl w:val="0"/>
          <w:numId w:val="1007"/>
        </w:numPr>
        <w:pStyle w:val="Compact"/>
      </w:pPr>
      <w:r>
        <w:rPr>
          <w:iCs/>
          <w:i/>
        </w:rPr>
        <w:t xml:space="preserve">Community Micro-Pilots:</w:t>
      </w:r>
      <w:r>
        <w:t xml:space="preserve"> </w:t>
      </w:r>
      <w:r>
        <w:t xml:space="preserve">Free water testing for 3 villages in River Nile, with results published in local newspapers (e.g., Al-Sudan).</w:t>
      </w:r>
    </w:p>
    <w:p>
      <w:pPr>
        <w:numPr>
          <w:ilvl w:val="0"/>
          <w:numId w:val="1007"/>
        </w:numPr>
        <w:pStyle w:val="Compact"/>
      </w:pPr>
      <w:r>
        <w:rPr>
          <w:iCs/>
          <w:i/>
        </w:rPr>
        <w:t xml:space="preserve">Social Proof:</w:t>
      </w:r>
      <w:r>
        <w:t xml:space="preserve"> </w:t>
      </w:r>
      <w:r>
        <w:t xml:space="preserve">Case study video: "How Oceanographer helped Gezira cotton farm reduce water waste by 40%."</w:t>
      </w:r>
    </w:p>
    <w:p>
      <w:pPr>
        <w:pStyle w:val="FirstParagraph"/>
      </w:pPr>
      <w:r>
        <w:rPr>
          <w:bCs/>
          <w:b/>
        </w:rPr>
        <w:t xml:space="preserve">Phase 3: Scaling (Months 11-18)</w:t>
      </w:r>
    </w:p>
    <w:p>
      <w:pPr>
        <w:numPr>
          <w:ilvl w:val="0"/>
          <w:numId w:val="1008"/>
        </w:numPr>
        <w:pStyle w:val="Compact"/>
      </w:pPr>
      <w:r>
        <w:rPr>
          <w:iCs/>
          <w:i/>
        </w:rPr>
        <w:t xml:space="preserve">Certification Partnerships:</w:t>
      </w:r>
      <w:r>
        <w:t xml:space="preserve"> </w:t>
      </w:r>
      <w:r>
        <w:t xml:space="preserve">Embed Oceanographer services within Sudan Chamber of Commerce's export programs.</w:t>
      </w:r>
    </w:p>
    <w:p>
      <w:pPr>
        <w:numPr>
          <w:ilvl w:val="0"/>
          <w:numId w:val="1008"/>
        </w:numPr>
        <w:pStyle w:val="Compact"/>
      </w:pPr>
      <w:r>
        <w:rPr>
          <w:iCs/>
          <w:i/>
        </w:rPr>
        <w:t xml:space="preserve">Digital Hub:</w:t>
      </w:r>
      <w:r>
        <w:t xml:space="preserve"> </w:t>
      </w:r>
      <w:r>
        <w:t xml:space="preserve">Khartoum-specific WhatsApp channel for real-time water quality alerts (e.g., "Pollution alert: White Nile near Kober")</w:t>
      </w:r>
    </w:p>
    <w:bookmarkEnd w:id="28"/>
    <w:bookmarkEnd w:id="29"/>
    <w:bookmarkStart w:id="30" w:name="budget-allocation-roi-projection"/>
    <w:p>
      <w:pPr>
        <w:pStyle w:val="Heading2"/>
      </w:pPr>
      <w:r>
        <w:t xml:space="preserve">Budget Allocation &amp; ROI Projection</w:t>
      </w:r>
    </w:p>
    <w:p>
      <w:pPr>
        <w:pStyle w:val="FirstParagraph"/>
      </w:pPr>
      <w:r>
        <w:t xml:space="preserve">Total Marketing Budget: $185,000 (12% of Year 1 revenue forecast).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Cost (USD)</w:t>
            </w:r>
          </w:p>
        </w:tc>
        <w:tc>
          <w:tcPr/>
          <w:p>
            <w:pPr>
              <w:pStyle w:val="Compact"/>
              <w:jc w:val="left"/>
            </w:pPr>
            <w:r>
              <w:t xml:space="preserve">Expected Outcome</w:t>
            </w:r>
          </w:p>
        </w:tc>
      </w:tr>
      <w:tr>
        <w:tc>
          <w:tcPr/>
          <w:p>
            <w:pPr>
              <w:pStyle w:val="Compact"/>
              <w:jc w:val="left"/>
            </w:pPr>
            <w:r>
              <w:t xml:space="preserve">Nile Storytelling Campaign</w:t>
            </w:r>
          </w:p>
        </w:tc>
        <w:tc>
          <w:tcPr/>
          <w:p>
            <w:pPr>
              <w:pStyle w:val="Compact"/>
              <w:jc w:val="left"/>
            </w:pPr>
            <w:r>
              <w:t xml:space="preserve">$45,000</w:t>
            </w:r>
          </w:p>
        </w:tc>
        <w:tc>
          <w:tcPr/>
          <w:p>
            <w:pPr>
              <w:pStyle w:val="Compact"/>
              <w:jc w:val="left"/>
            </w:pPr>
            <w:r>
              <w:t xml:space="preserve">35% brand awareness lift; 2 government leads</w:t>
            </w:r>
          </w:p>
        </w:tc>
      </w:tr>
      <w:tr>
        <w:tc>
          <w:tcPr/>
          <w:p>
            <w:pPr>
              <w:pStyle w:val="Compact"/>
              <w:jc w:val="left"/>
            </w:pPr>
            <w:r>
              <w:t xml:space="preserve">River Guardian Training Program</w:t>
            </w:r>
          </w:p>
        </w:tc>
        <w:tc>
          <w:tcPr/>
          <w:p>
            <w:pPr>
              <w:pStyle w:val="Compact"/>
              <w:jc w:val="left"/>
            </w:pPr>
            <w:r>
              <w:t xml:space="preserve">$60,000</w:t>
            </w:r>
          </w:p>
        </w:tc>
        <w:tc>
          <w:tcPr/>
          <w:p>
            <w:pPr>
              <w:pStyle w:val="Compact"/>
              <w:jc w:val="left"/>
            </w:pPr>
            <w:r>
              <w:t xml:space="preserve">18 community partnerships; 15% client conversion rate from trainees</w:t>
            </w:r>
          </w:p>
        </w:tc>
      </w:tr>
      <w:tr>
        <w:tc>
          <w:tcPr/>
          <w:p>
            <w:pPr>
              <w:pStyle w:val="Compact"/>
              <w:jc w:val="left"/>
            </w:pPr>
            <w:r>
              <w:t xml:space="preserve">Khartoum Summit Event</w:t>
            </w:r>
          </w:p>
        </w:tc>
        <w:tc>
          <w:tcPr/>
          <w:p>
            <w:pPr>
              <w:pStyle w:val="Compact"/>
              <w:jc w:val="left"/>
            </w:pPr>
            <w:r>
              <w:t xml:space="preserve">$35,000</w:t>
            </w:r>
          </w:p>
        </w:tc>
        <w:tc>
          <w:tcPr/>
          <w:p>
            <w:pPr>
              <w:pStyle w:val="Compact"/>
              <w:jc w:val="left"/>
            </w:pPr>
            <w:r>
              <w:t xml:space="preserve">5 corporate contracts secured; media coverage in 7 Sudanese outlets</w:t>
            </w:r>
          </w:p>
        </w:tc>
      </w:tr>
      <w:tr>
        <w:tc>
          <w:tcPr/>
          <w:p>
            <w:pPr>
              <w:pStyle w:val="Compact"/>
              <w:jc w:val="left"/>
            </w:pPr>
            <w:r>
              <w:t xml:space="preserve">Digital Platform Development</w:t>
            </w:r>
          </w:p>
        </w:tc>
        <w:tc>
          <w:tcPr/>
          <w:p>
            <w:pPr>
              <w:pStyle w:val="Compact"/>
              <w:jc w:val="left"/>
            </w:pPr>
            <w:r>
              <w:t xml:space="preserve">$45,000</w:t>
            </w:r>
          </w:p>
        </w:tc>
        <w:tc>
          <w:tcPr/>
          <w:p>
            <w:pPr>
              <w:pStyle w:val="Compact"/>
              <w:jc w:val="left"/>
            </w:pPr>
            <w:r>
              <w:t xml:space="preserve">22% increase in lead generation by Month 12</w:t>
            </w:r>
          </w:p>
        </w:tc>
      </w:tr>
    </w:tbl>
    <w:p>
      <w:pPr>
        <w:pStyle w:val="BodyText"/>
      </w:pPr>
      <w:r>
        <w:t xml:space="preserve">Projected Year 1 Revenue: $1.9M (87% gross margin). Break-even at Month 8.</w:t>
      </w:r>
    </w:p>
    <w:bookmarkEnd w:id="30"/>
    <w:bookmarkStart w:id="31" w:name="evaluation-metrics"/>
    <w:p>
      <w:pPr>
        <w:pStyle w:val="Heading2"/>
      </w:pPr>
      <w:r>
        <w:t xml:space="preserve">Evaluation Metrics</w:t>
      </w:r>
    </w:p>
    <w:p>
      <w:pPr>
        <w:numPr>
          <w:ilvl w:val="0"/>
          <w:numId w:val="1009"/>
        </w:numPr>
        <w:pStyle w:val="Compact"/>
      </w:pPr>
      <w:r>
        <w:rPr>
          <w:iCs/>
          <w:i/>
        </w:rPr>
        <w:t xml:space="preserve">Brand Health:</w:t>
      </w:r>
      <w:r>
        <w:t xml:space="preserve"> </w:t>
      </w:r>
      <w:r>
        <w:t xml:space="preserve">Track "Oceanographer" mentions in Khartoum media quarterly; target 35% positive sentiment by Month 9.</w:t>
      </w:r>
    </w:p>
    <w:p>
      <w:pPr>
        <w:numPr>
          <w:ilvl w:val="0"/>
          <w:numId w:val="1009"/>
        </w:numPr>
        <w:pStyle w:val="Compact"/>
      </w:pPr>
      <w:r>
        <w:rPr>
          <w:iCs/>
          <w:i/>
        </w:rPr>
        <w:t xml:space="preserve">Client Acquisition:</w:t>
      </w:r>
      <w:r>
        <w:t xml:space="preserve"> </w:t>
      </w:r>
      <w:r>
        <w:t xml:space="preserve">Cost per lead (target: &lt;$80), conversion rate to paid contracts (target: 22%).</w:t>
      </w:r>
    </w:p>
    <w:p>
      <w:pPr>
        <w:numPr>
          <w:ilvl w:val="0"/>
          <w:numId w:val="1009"/>
        </w:numPr>
        <w:pStyle w:val="Compact"/>
      </w:pPr>
      <w:r>
        <w:rPr>
          <w:iCs/>
          <w:i/>
        </w:rPr>
        <w:t xml:space="preserve">Social Impact:</w:t>
      </w:r>
      <w:r>
        <w:t xml:space="preserve"> </w:t>
      </w:r>
      <w:r>
        <w:t xml:space="preserve">Number of women trained, liters of cleaner water secured monthly via community projects.</w:t>
      </w:r>
    </w:p>
    <w:bookmarkEnd w:id="31"/>
    <w:bookmarkStart w:id="32" w:name="X57c6a5c6a296b5bc9f1aaecae64f1a3f3d28853"/>
    <w:p>
      <w:pPr>
        <w:pStyle w:val="Heading2"/>
      </w:pPr>
      <w:r>
        <w:t xml:space="preserve">Conclusion: Oceanographer as Sudan's Water Future</w:t>
      </w:r>
    </w:p>
    <w:p>
      <w:pPr>
        <w:pStyle w:val="FirstParagraph"/>
      </w:pPr>
      <w:r>
        <w:t xml:space="preserve">This Marketing Plan transcends the apparent contradiction of "ocean" in a landlocked nation by transforming cultural reverence for the Nile into our competitive advantage. Oceanographer is not selling oceanography—it's selling</w:t>
      </w:r>
      <w:r>
        <w:t xml:space="preserve"> </w:t>
      </w:r>
      <w:r>
        <w:rPr>
          <w:iCs/>
          <w:i/>
        </w:rPr>
        <w:t xml:space="preserve">Sudanese river wisdom enhanced by global science</w:t>
      </w:r>
      <w:r>
        <w:t xml:space="preserve">. By embedding ourselves within Khartoum's socio-ecological fabric—through community training, government collaboration, and culturally resonant storytelling—we position our brand as essential to Sudan's water security narrative. This plan ensures Oceanographer becomes synonymous with trustworthy, innovative river stewardship in Khartoum within 18 months, turning the Nile from a national resource into a symbol of scientific progress.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in Sudan Khartoum</dc:title>
  <dc:creator/>
  <dc:language>en</dc:language>
  <cp:keywords/>
  <dcterms:created xsi:type="dcterms:W3CDTF">2026-07-21T10:34:31Z</dcterms:created>
  <dcterms:modified xsi:type="dcterms:W3CDTF">2026-07-21T10:34:31Z</dcterms:modified>
</cp:coreProperties>
</file>

<file path=docProps/custom.xml><?xml version="1.0" encoding="utf-8"?>
<Properties xmlns="http://schemas.openxmlformats.org/officeDocument/2006/custom-properties" xmlns:vt="http://schemas.openxmlformats.org/officeDocument/2006/docPropsVTypes"/>
</file>