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w:t>
      </w:r>
      <w:r>
        <w:t xml:space="preserve"> </w:t>
      </w:r>
      <w:r>
        <w:t xml:space="preserve">Istanbul,</w:t>
      </w:r>
      <w:r>
        <w:t xml:space="preserve"> </w:t>
      </w:r>
      <w:r>
        <w:t xml:space="preserve">Turkey</w:t>
      </w:r>
    </w:p>
    <w:bookmarkStart w:id="33" w:name="X4ee2864765ac3f9284217bd370abd2742c04811"/>
    <w:p>
      <w:pPr>
        <w:pStyle w:val="Heading1"/>
      </w:pPr>
      <w:r>
        <w:t xml:space="preserve">Comprehensive Marketing Plan: Oceanographer Services in Istanbul, Turkey</w:t>
      </w:r>
    </w:p>
    <w:bookmarkStart w:id="20" w:name="executive-summary"/>
    <w:p>
      <w:pPr>
        <w:pStyle w:val="Heading2"/>
      </w:pPr>
      <w:r>
        <w:t xml:space="preserve">Executive Summary</w:t>
      </w:r>
    </w:p>
    <w:p>
      <w:pPr>
        <w:pStyle w:val="FirstParagraph"/>
      </w:pPr>
      <w:r>
        <w:t xml:space="preserve">This marketing plan outlines the strategic roadmap for launching and scaling "Oceanographer," a premier oceanographic consultancy and environmental services brand, specifically tailored for the vibrant market of Istanbul, Turkey. As a city uniquely positioned between Europe and Asia with 730 kilometers of coastline along the Bosphorus Strait, Istanbul presents an unparalleled opportunity to address critical maritime challenges through scientific expertise. This plan details how Oceanographer will establish itself as Turkey's leading authority in marine conservation, coastal management, and sustainable oceanic solutions within the Istanbul market. Our objective is to capture 25% market share among corporate clients in the region within three years while driving environmental impact across Turkey's most dynamic urban coastal ecosystem.</w:t>
      </w:r>
    </w:p>
    <w:bookmarkEnd w:id="20"/>
    <w:bookmarkStart w:id="21" w:name="market-analysis-istanbul-turkey-context"/>
    <w:p>
      <w:pPr>
        <w:pStyle w:val="Heading2"/>
      </w:pPr>
      <w:r>
        <w:t xml:space="preserve">Market Analysis: Istanbul &amp; Turkey Context</w:t>
      </w:r>
    </w:p>
    <w:p>
      <w:pPr>
        <w:pStyle w:val="FirstParagraph"/>
      </w:pPr>
      <w:r>
        <w:t xml:space="preserve">Istanbul, a global city of 16 million residents with a rapidly growing tourism sector (over 15 million visitors annually), faces urgent oceanic challenges including marine pollution, coastal erosion affecting historic sites like the Hagia Sophia coastline, and biodiversity loss in the Bosphorus. The Turkish government's "National Blue Economy Strategy" allocates €200M annually for marine protection, creating a $180M market opportunity for specialized services. However, Istanbul currently lacks integrated oceanographic solutions providers – existing players offer only basic environmental compliance without scientific depth. This gap positions Oceanographer to lead with data-driven approaches aligned with Turkey's 2035 environmental targets.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Istanbul Metropolitan Municipality (IMM) and Istanbul Port Authority for coastal infrastructure projects</w:t>
      </w:r>
    </w:p>
    <w:p>
      <w:pPr>
        <w:numPr>
          <w:ilvl w:val="0"/>
          <w:numId w:val="1001"/>
        </w:numPr>
        <w:pStyle w:val="Compact"/>
      </w:pPr>
      <w:r>
        <w:rPr>
          <w:bCs/>
          <w:b/>
        </w:rPr>
        <w:t xml:space="preserve">Secondary:</w:t>
      </w:r>
      <w:r>
        <w:t xml:space="preserve"> </w:t>
      </w:r>
      <w:r>
        <w:t xml:space="preserve">Luxury yacht marinas (e.g., Yacht Club of Turkey), cruise operators (Cunard, MSC), and seafood exporters requiring sustainable certification</w:t>
      </w:r>
    </w:p>
    <w:p>
      <w:pPr>
        <w:numPr>
          <w:ilvl w:val="0"/>
          <w:numId w:val="1001"/>
        </w:numPr>
        <w:pStyle w:val="Compact"/>
      </w:pPr>
      <w:r>
        <w:rPr>
          <w:bCs/>
          <w:b/>
        </w:rPr>
        <w:t xml:space="preserve">Tertiary:</w:t>
      </w:r>
      <w:r>
        <w:t xml:space="preserve"> </w:t>
      </w:r>
      <w:r>
        <w:t xml:space="preserve">Educational institutions (Boğaziçi University, Istanbul Technical University) for research partnerships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90% brand recognition among Istanbul's maritime decision-makers within 12 months</w:t>
      </w:r>
    </w:p>
    <w:bookmarkEnd w:id="23"/>
    <w:bookmarkStart w:id="28" w:name="core-marketing-strategies-tactics"/>
    <w:p>
      <w:pPr>
        <w:pStyle w:val="Heading2"/>
      </w:pPr>
      <w:r>
        <w:t xml:space="preserve">Core Marketing Strategies &amp; Tactics</w:t>
      </w:r>
    </w:p>
    <w:bookmarkStart w:id="24" w:name="X8933308a4897e353637ef59797622bcbfd6b6ad"/>
    <w:p>
      <w:pPr>
        <w:pStyle w:val="Heading3"/>
      </w:pPr>
      <w:r>
        <w:t xml:space="preserve">1. Hyper-Local Market Positioning (Turkey Istanbul Focus)</w:t>
      </w:r>
    </w:p>
    <w:p>
      <w:pPr>
        <w:pStyle w:val="FirstParagraph"/>
      </w:pPr>
      <w:r>
        <w:t xml:space="preserve">We will anchor all messaging in Istanbul's unique geographical reality. Campaigns will emphasize: "Understanding the Bosphorus – Not Just Another Ocean." This differentiates us from generic marine consultancies by showcasing localized expertise through case studies like our pilot project monitoring microplastic concentrations in Golden Horn during Istanbul's 2024 cultural festival. All materials will feature Istanbul landmarks (e.g., Galata Tower, Dolmabahçe Palace) to create immediate local resonance.</w:t>
      </w:r>
    </w:p>
    <w:bookmarkEnd w:id="24"/>
    <w:bookmarkStart w:id="25" w:name="digital-first-engagement"/>
    <w:p>
      <w:pPr>
        <w:pStyle w:val="Heading3"/>
      </w:pPr>
      <w:r>
        <w:t xml:space="preserve">2. Digital-First Engagement</w:t>
      </w:r>
    </w:p>
    <w:p>
      <w:pPr>
        <w:pStyle w:val="FirstParagraph"/>
      </w:pPr>
      <w:r>
        <w:t xml:space="preserve">Develop a Turkish-language mobile app with real-time Bosphorus water quality maps, integrated with Istanbul's municipal data portals. Partner with popular local influencers like @IstanbulCoastal (120K followers) for "Science Behind the Seaside" video series. SEO strategy will target high-volume keywords: "oceanographic consultancy Istanbul," "marine pollution solutions Turkey," and "Bosphorus sustainability expert."</w:t>
      </w:r>
    </w:p>
    <w:bookmarkEnd w:id="25"/>
    <w:bookmarkStart w:id="26" w:name="strategic-partnerships"/>
    <w:p>
      <w:pPr>
        <w:pStyle w:val="Heading3"/>
      </w:pPr>
      <w:r>
        <w:t xml:space="preserve">3. Strategic Partnerships</w:t>
      </w:r>
    </w:p>
    <w:p>
      <w:pPr>
        <w:pStyle w:val="FirstParagraph"/>
      </w:pPr>
      <w:r>
        <w:t xml:space="preserve">Forge alliances with Istanbul-specific entities:</w:t>
      </w:r>
    </w:p>
    <w:p>
      <w:pPr>
        <w:numPr>
          <w:ilvl w:val="0"/>
          <w:numId w:val="1003"/>
        </w:numPr>
        <w:pStyle w:val="Compact"/>
      </w:pPr>
      <w:r>
        <w:rPr>
          <w:iCs/>
          <w:i/>
        </w:rPr>
        <w:t xml:space="preserve">Istanbul Chamber of Commerce</w:t>
      </w:r>
      <w:r>
        <w:t xml:space="preserve">: Co-hosting the first "Bosphorus Ocean Health Summit" (October 2024)</w:t>
      </w:r>
    </w:p>
    <w:p>
      <w:pPr>
        <w:numPr>
          <w:ilvl w:val="0"/>
          <w:numId w:val="1003"/>
        </w:numPr>
        <w:pStyle w:val="Compact"/>
      </w:pPr>
      <w:r>
        <w:rPr>
          <w:iCs/>
          <w:i/>
        </w:rPr>
        <w:t xml:space="preserve">Marina Management Companies</w:t>
      </w:r>
      <w:r>
        <w:t xml:space="preserve">: Implementing Oceanographer's waste tracking system at Yacht Club Istanbul &amp; Marmara Marina</w:t>
      </w:r>
    </w:p>
    <w:p>
      <w:pPr>
        <w:numPr>
          <w:ilvl w:val="0"/>
          <w:numId w:val="1003"/>
        </w:numPr>
        <w:pStyle w:val="Compact"/>
      </w:pPr>
      <w:r>
        <w:rPr>
          <w:iCs/>
          <w:i/>
        </w:rPr>
        <w:t xml:space="preserve">Turkish Naval Academy</w:t>
      </w:r>
      <w:r>
        <w:t xml:space="preserve">: Joint training programs for cadets in coastal monitoring techniques</w:t>
      </w:r>
    </w:p>
    <w:bookmarkEnd w:id="26"/>
    <w:bookmarkStart w:id="27" w:name="community-driven-sustainability-programs"/>
    <w:p>
      <w:pPr>
        <w:pStyle w:val="Heading3"/>
      </w:pPr>
      <w:r>
        <w:t xml:space="preserve">4. Community-Driven Sustainability Programs</w:t>
      </w:r>
    </w:p>
    <w:p>
      <w:pPr>
        <w:pStyle w:val="FirstParagraph"/>
      </w:pPr>
      <w:r>
        <w:t xml:space="preserve">Leverage Istanbul's civic engagement culture through:</w:t>
      </w:r>
    </w:p>
    <w:p>
      <w:pPr>
        <w:numPr>
          <w:ilvl w:val="0"/>
          <w:numId w:val="1004"/>
        </w:numPr>
        <w:pStyle w:val="Compact"/>
      </w:pPr>
      <w:r>
        <w:rPr>
          <w:iCs/>
          <w:i/>
        </w:rPr>
        <w:t xml:space="preserve">"Adopt a Beach" Initiative:</w:t>
      </w:r>
      <w:r>
        <w:t xml:space="preserve"> </w:t>
      </w:r>
      <w:r>
        <w:t xml:space="preserve">Partnering with 20 coastal neighborhoods (e.g., Kadıköy, Üsküdar) to fund clean-ups with Oceanographer's data collection teams</w:t>
      </w:r>
    </w:p>
    <w:p>
      <w:pPr>
        <w:numPr>
          <w:ilvl w:val="0"/>
          <w:numId w:val="1004"/>
        </w:numPr>
        <w:pStyle w:val="Compact"/>
      </w:pPr>
      <w:r>
        <w:rPr>
          <w:iCs/>
          <w:i/>
        </w:rPr>
        <w:t xml:space="preserve">Corporate CSR Programs:</w:t>
      </w:r>
      <w:r>
        <w:t xml:space="preserve"> </w:t>
      </w:r>
      <w:r>
        <w:t xml:space="preserve">Creating Istanbul-specific sustainability certificates for businesses like Pasha Ottoman Cruises and Istanbul Lighthouse Hotel</w:t>
      </w:r>
    </w:p>
    <w:bookmarkEnd w:id="27"/>
    <w:bookmarkEnd w:id="28"/>
    <w:bookmarkStart w:id="29" w:name="budget-allocation-year-1-285000"/>
    <w:p>
      <w:pPr>
        <w:pStyle w:val="Heading2"/>
      </w:pPr>
      <w:r>
        <w:t xml:space="preserve">Budget Allocation (Year 1: €285,000)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(45%)</w:t>
      </w:r>
    </w:p>
    <w:p>
      <w:pPr>
        <w:pStyle w:val="BodyText"/>
      </w:pPr>
      <w:r>
        <w:t xml:space="preserve">€128,250</w:t>
      </w:r>
    </w:p>
    <w:p>
      <w:pPr>
        <w:pStyle w:val="BodyText"/>
      </w:pPr>
      <w:r>
        <w:t xml:space="preserve">Turkish SEO, influencer collabs, app development, localized social campaigns</w:t>
      </w:r>
    </w:p>
    <w:p>
      <w:pPr>
        <w:pStyle w:val="BodyText"/>
      </w:pPr>
      <w:r>
        <w:t xml:space="preserve">Partnership Development (30%)</w:t>
      </w:r>
    </w:p>
    <w:p>
      <w:pPr>
        <w:pStyle w:val="BodyText"/>
      </w:pPr>
      <w:r>
        <w:t xml:space="preserve">€85,500</w:t>
      </w:r>
    </w:p>
    <w:p>
      <w:pPr>
        <w:pStyle w:val="BodyText"/>
      </w:pPr>
      <w:r>
        <w:t xml:space="preserve">Sponsorship of Istanbul Chamber events, academy collaborations, marina pilots</w:t>
      </w:r>
    </w:p>
    <w:p>
      <w:pPr>
        <w:pStyle w:val="BodyText"/>
      </w:pPr>
      <w:r>
        <w:t xml:space="preserve">Community Programs (15%)</w:t>
      </w:r>
    </w:p>
    <w:p>
      <w:pPr>
        <w:pStyle w:val="BodyText"/>
      </w:pPr>
      <w:r>
        <w:t xml:space="preserve">€42,750</w:t>
      </w:r>
    </w:p>
    <w:p>
      <w:pPr>
        <w:pStyle w:val="BodyText"/>
      </w:pPr>
      <w:r>
        <w:t xml:space="preserve">"Adopt a Beach" clean-ups, local workshops at Kadıköy Culture Center</w:t>
      </w:r>
    </w:p>
    <w:p>
      <w:pPr>
        <w:pStyle w:val="BodyText"/>
      </w:pPr>
      <w:r>
        <w:t xml:space="preserve">Brand Activation (10%)</w:t>
      </w:r>
    </w:p>
    <w:p>
      <w:pPr>
        <w:pStyle w:val="BodyText"/>
      </w:pPr>
      <w:r>
        <w:t xml:space="preserve">€28,500</w:t>
      </w:r>
    </w:p>
    <w:p>
      <w:pPr>
        <w:pStyle w:val="BodyText"/>
      </w:pPr>
      <w:r>
        <w:t xml:space="preserve">Bosphorus Ocean Health Summit launch event at Istanbul Congress Center</w:t>
      </w:r>
    </w:p>
    <w:bookmarkEnd w:id="29"/>
    <w:bookmarkStart w:id="30" w:name="Xeb5a3a42cddb0102df344c07f41c5e5747ed692"/>
    <w:p>
      <w:pPr>
        <w:pStyle w:val="Heading2"/>
      </w:pPr>
      <w:r>
        <w:t xml:space="preserve">Implementation Timeline (Turkey Istanbul Focus)</w:t>
      </w:r>
    </w:p>
    <w:p>
      <w:pPr>
        <w:numPr>
          <w:ilvl w:val="0"/>
          <w:numId w:val="1005"/>
        </w:numPr>
        <w:pStyle w:val="Compact"/>
      </w:pPr>
      <w:r>
        <w:rPr>
          <w:bCs/>
          <w:b/>
        </w:rPr>
        <w:t xml:space="preserve">Months 1-3:</w:t>
      </w:r>
      <w:r>
        <w:t xml:space="preserve"> </w:t>
      </w:r>
      <w:r>
        <w:t xml:space="preserve">Localize brand identity (Istanbul-focused logo, Turkish-language materials), deploy digital campaign launch</w:t>
      </w:r>
    </w:p>
    <w:p>
      <w:pPr>
        <w:numPr>
          <w:ilvl w:val="0"/>
          <w:numId w:val="1005"/>
        </w:numPr>
        <w:pStyle w:val="Compact"/>
      </w:pPr>
      <w:r>
        <w:rPr>
          <w:bCs/>
          <w:b/>
        </w:rPr>
        <w:t xml:space="preserve">Months 4-6:</w:t>
      </w:r>
      <w:r>
        <w:t xml:space="preserve"> </w:t>
      </w:r>
      <w:r>
        <w:t xml:space="preserve">Secure first marina partnership (Yacht Club Istanbul), host preliminary Bosphorus data workshop at Galata Tower</w:t>
      </w:r>
    </w:p>
    <w:p>
      <w:pPr>
        <w:numPr>
          <w:ilvl w:val="0"/>
          <w:numId w:val="1005"/>
        </w:numPr>
        <w:pStyle w:val="Compact"/>
      </w:pPr>
      <w:r>
        <w:rPr>
          <w:bCs/>
          <w:b/>
        </w:rPr>
        <w:t xml:space="preserve">Months 7-9:</w:t>
      </w:r>
      <w:r>
        <w:t xml:space="preserve"> </w:t>
      </w:r>
      <w:r>
        <w:t xml:space="preserve">Launch app with IMM data integration, initiate "Adopt a Beach" program in Üsküdar</w:t>
      </w:r>
    </w:p>
    <w:p>
      <w:pPr>
        <w:numPr>
          <w:ilvl w:val="0"/>
          <w:numId w:val="1005"/>
        </w:numPr>
        <w:pStyle w:val="Compact"/>
      </w:pPr>
      <w:r>
        <w:rPr>
          <w:bCs/>
          <w:b/>
        </w:rPr>
        <w:t xml:space="preserve">Months 10-12:</w:t>
      </w:r>
      <w:r>
        <w:t xml:space="preserve"> </w:t>
      </w:r>
      <w:r>
        <w:t xml:space="preserve">Host first Bosphorus Ocean Health Summit (Istanbul Congress Center), secure municipal pilot contracts</w:t>
      </w:r>
    </w:p>
    <w:bookmarkEnd w:id="30"/>
    <w:bookmarkStart w:id="31" w:name="success-metrics-evaluation"/>
    <w:p>
      <w:pPr>
        <w:pStyle w:val="Heading2"/>
      </w:pPr>
      <w:r>
        <w:t xml:space="preserve">Success Metrics &amp; Evaluation</w:t>
      </w:r>
    </w:p>
    <w:p>
      <w:pPr>
        <w:pStyle w:val="FirstParagraph"/>
      </w:pPr>
      <w:r>
        <w:t xml:space="preserve">We measure success through both business and environmental KPIs:</w:t>
      </w:r>
    </w:p>
    <w:p>
      <w:pPr>
        <w:numPr>
          <w:ilvl w:val="0"/>
          <w:numId w:val="1006"/>
        </w:numPr>
        <w:pStyle w:val="Compact"/>
      </w:pPr>
      <w:r>
        <w:rPr>
          <w:iCs/>
          <w:i/>
        </w:rPr>
        <w:t xml:space="preserve">Brand Health:</w:t>
      </w:r>
      <w:r>
        <w:t xml:space="preserve"> </w:t>
      </w:r>
      <w:r>
        <w:t xml:space="preserve">Istanbul-specific social media mentions (+150% MoM), IMM partnership conversion rate (target: 40%)</w:t>
      </w:r>
    </w:p>
    <w:p>
      <w:pPr>
        <w:numPr>
          <w:ilvl w:val="0"/>
          <w:numId w:val="1006"/>
        </w:numPr>
        <w:pStyle w:val="Compact"/>
      </w:pPr>
      <w:r>
        <w:rPr>
          <w:iCs/>
          <w:i/>
        </w:rPr>
        <w:t xml:space="preserve">Business Impact:</w:t>
      </w:r>
      <w:r>
        <w:t xml:space="preserve"> </w:t>
      </w:r>
      <w:r>
        <w:t xml:space="preserve">Revenue from Istanbul-based clients (target: €225K by Month 12), contract renewal rate (&gt;75%)</w:t>
      </w:r>
    </w:p>
    <w:p>
      <w:pPr>
        <w:numPr>
          <w:ilvl w:val="0"/>
          <w:numId w:val="1006"/>
        </w:numPr>
        <w:pStyle w:val="Compact"/>
      </w:pPr>
      <w:r>
        <w:rPr>
          <w:iCs/>
          <w:i/>
        </w:rPr>
        <w:t xml:space="preserve">Environmental Impact:</w:t>
      </w:r>
      <w:r>
        <w:t xml:space="preserve"> </w:t>
      </w:r>
      <w:r>
        <w:t xml:space="preserve">Reduction in plastic waste collected at partner beaches (target: 30% decrease by Year 2), Bosphorus biodiversity index improvement</w:t>
      </w:r>
    </w:p>
    <w:bookmarkEnd w:id="31"/>
    <w:bookmarkStart w:id="32" w:name="Xc528532cd3ee141ea23d1213e490657e49517bb"/>
    <w:p>
      <w:pPr>
        <w:pStyle w:val="Heading2"/>
      </w:pPr>
      <w:r>
        <w:t xml:space="preserve">Conclusion: The Oceanographer Advantage in Turkey Istanbul</w:t>
      </w:r>
    </w:p>
    <w:p>
      <w:pPr>
        <w:pStyle w:val="FirstParagraph"/>
      </w:pPr>
      <w:r>
        <w:t xml:space="preserve">Oceanographer isn't just another marine consultancy – it's the first specialized oceanographic partner designed for Istanbul's unique challenges and opportunities. By embedding ourselves in Istanbul's civic, economic, and environmental fabric through hyper-local strategies, we will transform how Turkey approaches its most valuable asset: the sea. This Marketing Plan ensures every tactic directly serves the vision of making Oceanographer synonymous with scientific excellence in Turkey Istanbul – where every wave tells a story worth understanding. As Istanbul expands its coastline tourism infrastructure and faces escalating maritime challenges, Oceanographer will be the trusted partner turning oceanographic data into actionable solutions for Turkey's Blue Economy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 Istanbul, Turkey</dc:title>
  <dc:creator/>
  <dc:language>en</dc:language>
  <cp:keywords/>
  <dcterms:created xsi:type="dcterms:W3CDTF">2026-07-23T11:35:17Z</dcterms:created>
  <dcterms:modified xsi:type="dcterms:W3CDTF">2026-07-23T11:35:17Z</dcterms:modified>
</cp:coreProperties>
</file>

<file path=docProps/custom.xml><?xml version="1.0" encoding="utf-8"?>
<Properties xmlns="http://schemas.openxmlformats.org/officeDocument/2006/custom-properties" xmlns:vt="http://schemas.openxmlformats.org/officeDocument/2006/docPropsVTypes"/>
</file>