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Miami</w:t>
      </w:r>
    </w:p>
    <w:bookmarkStart w:id="31" w:name="X8849c68900c0b9b882d8ce17cc180aec092ff3b"/>
    <w:p>
      <w:pPr>
        <w:pStyle w:val="Heading1"/>
      </w:pPr>
      <w:r>
        <w:t xml:space="preserve">Comprehensive Marketing Plan for Oceanographer Services in United States Miami</w:t>
      </w:r>
    </w:p>
    <w:bookmarkStart w:id="20" w:name="executive-summary"/>
    <w:p>
      <w:pPr>
        <w:pStyle w:val="Heading2"/>
      </w:pPr>
      <w:r>
        <w:t xml:space="preserve">Executive Summary</w:t>
      </w:r>
    </w:p>
    <w:p>
      <w:pPr>
        <w:pStyle w:val="FirstParagraph"/>
      </w:pPr>
      <w:r>
        <w:t xml:space="preserve">This Marketing Plan outlines a strategic approach to establish and grow Oceanographer services across the vibrant metropolitan landscape of United States Miami. As a premier oceanographic consultancy, our mission is to leverage Miami's unique coastal ecosystem and high environmental awareness to deliver data-driven marine solutions. With 70% of Miami-Dade County residents living within 5 miles of coastline, we recognize an urgent market need for expert oceanographic insights. This plan details targeted strategies to position Oceanographer as the definitive authority in coastal science for businesses, government entities, and community stakeholders throughout Miami and the broader United States.</w:t>
      </w:r>
    </w:p>
    <w:bookmarkEnd w:id="20"/>
    <w:bookmarkStart w:id="21" w:name="Xd51df3389fcc2a592f26af8c1779addd314db5c"/>
    <w:p>
      <w:pPr>
        <w:pStyle w:val="Heading2"/>
      </w:pPr>
      <w:r>
        <w:t xml:space="preserve">Market Analysis: Miami's Unique Coastal Context</w:t>
      </w:r>
    </w:p>
    <w:p>
      <w:pPr>
        <w:pStyle w:val="FirstParagraph"/>
      </w:pPr>
      <w:r>
        <w:t xml:space="preserve">Miami's strategic location within the United States presents unparalleled opportunities for oceanographic services. The city faces critical challenges including sea-level rise (projected 10-15 inches by 2060), coral reef degradation (70% of Florida reefs in decline), and frequent tropical storm impacts – all demanding specialized marine expertise. Our competitive analysis reveals a market gap: while environmental firms exist, few specialize in hyper-localized oceanographic data integration for Miami's specific ecosystems. The United States Miami market shows strong demand from municipal authorities (Miami-Dade County spends $42M annually on coastal resilience), tourism operators (90% of visitors prioritize beach experiences), and marine conservation nonprofits. As the only Oceanographer service focused exclusively on South Florida's dynamic marine environment, we enter a high-potential market with minimal direct competitors offering our depth of local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&amp; Government Entities:</w:t>
      </w:r>
      <w:r>
        <w:t xml:space="preserve"> </w:t>
      </w:r>
      <w:r>
        <w:t xml:space="preserve">Miami Beach Urban Development Department, South Florida Water Management District – seeking data for flood mitigation and infrastructure planning.</w:t>
      </w:r>
    </w:p>
    <w:p>
      <w:pPr>
        <w:numPr>
          <w:ilvl w:val="0"/>
          <w:numId w:val="1001"/>
        </w:numPr>
        <w:pStyle w:val="Compact"/>
      </w:pPr>
      <w:r>
        <w:rPr>
          <w:bCs/>
          <w:b/>
        </w:rPr>
        <w:t xml:space="preserve">Tourism &amp; Hospitality Sector:</w:t>
      </w:r>
      <w:r>
        <w:t xml:space="preserve"> </w:t>
      </w:r>
      <w:r>
        <w:t xml:space="preserve">Major hotels (e.g., Four Seasons, Faena), cruise terminals (PortMiami), and beach management firms requiring real-time water quality monitoring for visitor safety.</w:t>
      </w:r>
    </w:p>
    <w:p>
      <w:pPr>
        <w:numPr>
          <w:ilvl w:val="0"/>
          <w:numId w:val="1001"/>
        </w:numPr>
        <w:pStyle w:val="Compact"/>
      </w:pPr>
      <w:r>
        <w:rPr>
          <w:bCs/>
          <w:b/>
        </w:rPr>
        <w:t xml:space="preserve">Marine Conservation Organizations:</w:t>
      </w:r>
      <w:r>
        <w:t xml:space="preserve"> </w:t>
      </w:r>
      <w:r>
        <w:t xml:space="preserve">The Nature Conservancy, Coral Restoration Foundation – needing scientific support for habitat restoration projects.</w:t>
      </w:r>
    </w:p>
    <w:p>
      <w:pPr>
        <w:numPr>
          <w:ilvl w:val="0"/>
          <w:numId w:val="1001"/>
        </w:numPr>
        <w:pStyle w:val="Compact"/>
      </w:pPr>
      <w:r>
        <w:rPr>
          <w:bCs/>
          <w:b/>
        </w:rPr>
        <w:t xml:space="preserve">Private Development Firms:</w:t>
      </w:r>
      <w:r>
        <w:t xml:space="preserve"> </w:t>
      </w:r>
      <w:r>
        <w:t xml:space="preserve">Coastal real estate developers (e.g., Related Group) requiring environmental impact assessments for luxury waterfront projects.</w:t>
      </w:r>
    </w:p>
    <w:bookmarkEnd w:id="22"/>
    <w:bookmarkStart w:id="26"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75% brand recognition among key Miami decision-makers within 18 months through targeted industry engagement.</w:t>
      </w:r>
    </w:p>
    <w:p>
      <w:pPr>
        <w:numPr>
          <w:ilvl w:val="0"/>
          <w:numId w:val="1002"/>
        </w:numPr>
        <w:pStyle w:val="Compact"/>
      </w:pPr>
      <w:r>
        <w:rPr>
          <w:bCs/>
          <w:b/>
        </w:rPr>
        <w:t xml:space="preserve">Lead Generation:</w:t>
      </w:r>
      <w:r>
        <w:t xml:space="preserve"> </w:t>
      </w:r>
      <w:r>
        <w:t xml:space="preserve">Secure 45 paid contracts with municipal/government clients in Year 1 (20% of total market potential).</w:t>
      </w:r>
    </w:p>
    <w:bookmarkStart w:id="23" w:name="digital-marketing-localized-content"/>
    <w:p>
      <w:pPr>
        <w:pStyle w:val="Heading3"/>
      </w:pPr>
      <w:r>
        <w:t xml:space="preserve">Digital Marketing &amp; Localized Content</w:t>
      </w:r>
    </w:p>
    <w:p>
      <w:pPr>
        <w:pStyle w:val="FirstParagraph"/>
      </w:pPr>
      <w:r>
        <w:t xml:space="preserve">We will implement a Miami-specific digital strategy using geotargeting to dominate local search results. Our website (www.oceanographermiami.com) features real-time data dashboards of Biscayne Bay conditions, with location-based alerts for Miami Beach and South Beach. SEO keywords will include "Miami oceanographer," "coastal data services Miami," and "marine environmental consultant United States." We'll launch a YouTube series</w:t>
      </w:r>
      <w:r>
        <w:t xml:space="preserve"> </w:t>
      </w:r>
      <w:r>
        <w:rPr>
          <w:iCs/>
          <w:i/>
        </w:rPr>
        <w:t xml:space="preserve">"Ocean Insights: Miami's Changing Shores"</w:t>
      </w:r>
      <w:r>
        <w:t xml:space="preserve"> </w:t>
      </w:r>
      <w:r>
        <w:t xml:space="preserve">featuring monthly deep dives into local issues like the 2023 nitrogen runoff crisis at Key Biscayne. Collaborations with Miami-based influencers like @MiamiBeachEco will amplify reach to 500K+ local followers.</w:t>
      </w:r>
    </w:p>
    <w:bookmarkEnd w:id="23"/>
    <w:bookmarkStart w:id="24" w:name="community-government-engagement"/>
    <w:p>
      <w:pPr>
        <w:pStyle w:val="Heading3"/>
      </w:pPr>
      <w:r>
        <w:t xml:space="preserve">Community &amp; Government Engagement</w:t>
      </w:r>
    </w:p>
    <w:p>
      <w:pPr>
        <w:pStyle w:val="FirstParagraph"/>
      </w:pPr>
      <w:r>
        <w:t xml:space="preserve">The core of our Miami strategy involves embedding Oceanographer into the city's environmental fabric. We'll sponsor the annual Miami Beach Sustainability Summit, presenting proprietary data on sea-level rise projections for South Florida. Key partnerships include:</w:t>
      </w:r>
      <w:r>
        <w:t xml:space="preserve"> </w:t>
      </w:r>
      <w:r>
        <w:t xml:space="preserve">• Co-developing a free public "Beach Safety Index" with City of Miami Beach</w:t>
      </w:r>
      <w:r>
        <w:t xml:space="preserve"> </w:t>
      </w:r>
      <w:r>
        <w:t xml:space="preserve">• Providing pro-bono coral monitoring services to 30 schools in the United States through the Miami-Dade Public Schools program</w:t>
      </w:r>
      <w:r>
        <w:t xml:space="preserve"> </w:t>
      </w:r>
      <w:r>
        <w:t xml:space="preserve">• Becoming an official partner of the Miami Seafood Festival for community education booths</w:t>
      </w:r>
    </w:p>
    <w:bookmarkEnd w:id="24"/>
    <w:bookmarkStart w:id="25" w:name="customized-service-offerings"/>
    <w:p>
      <w:pPr>
        <w:pStyle w:val="Heading3"/>
      </w:pPr>
      <w:r>
        <w:t xml:space="preserve">Customized Service Offerings</w:t>
      </w:r>
    </w:p>
    <w:p>
      <w:pPr>
        <w:pStyle w:val="FirstParagraph"/>
      </w:pPr>
      <w:r>
        <w:t xml:space="preserve">We've designed tiered packages reflecting Miami's unique needs:</w:t>
      </w:r>
    </w:p>
    <w:p>
      <w:pPr>
        <w:numPr>
          <w:ilvl w:val="0"/>
          <w:numId w:val="1003"/>
        </w:numPr>
        <w:pStyle w:val="Compact"/>
      </w:pPr>
      <w:r>
        <w:rPr>
          <w:bCs/>
          <w:b/>
        </w:rPr>
        <w:t xml:space="preserve">Coastal Watch:</w:t>
      </w:r>
      <w:r>
        <w:t xml:space="preserve"> </w:t>
      </w:r>
      <w:r>
        <w:t xml:space="preserve">$1,500/mo – Real-time water quality alerts for hotels (e.g., detecting red tide before it impacts guests)</w:t>
      </w:r>
    </w:p>
    <w:p>
      <w:pPr>
        <w:numPr>
          <w:ilvl w:val="0"/>
          <w:numId w:val="1003"/>
        </w:numPr>
        <w:pStyle w:val="Compact"/>
      </w:pPr>
      <w:r>
        <w:rPr>
          <w:bCs/>
          <w:b/>
        </w:rPr>
        <w:t xml:space="preserve">Resilience Blueprint:</w:t>
      </w:r>
      <w:r>
        <w:t xml:space="preserve"> </w:t>
      </w:r>
      <w:r>
        <w:t xml:space="preserve">$25K/project – Infrastructure planning reports for developers using Miami-specific erosion models</w:t>
      </w:r>
    </w:p>
    <w:p>
      <w:pPr>
        <w:numPr>
          <w:ilvl w:val="0"/>
          <w:numId w:val="1003"/>
        </w:numPr>
        <w:pStyle w:val="Compact"/>
      </w:pPr>
      <w:r>
        <w:rPr>
          <w:bCs/>
          <w:b/>
        </w:rPr>
        <w:t xml:space="preserve">Coral Guardian:</w:t>
      </w:r>
      <w:r>
        <w:t xml:space="preserve"> </w:t>
      </w:r>
      <w:r>
        <w:t xml:space="preserve">$10K/yr – Full restoration support for NGOs, including species-specific propagation data</w:t>
      </w:r>
    </w:p>
    <w:bookmarkEnd w:id="25"/>
    <w:bookmarkEnd w:id="26"/>
    <w:bookmarkStart w:id="27"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SEO</w:t>
      </w:r>
    </w:p>
    <w:p>
      <w:pPr>
        <w:pStyle w:val="BodyText"/>
      </w:pPr>
      <w:r>
        <w:t xml:space="preserve">$48,000 (28%)</w:t>
      </w:r>
    </w:p>
    <w:p>
      <w:pPr>
        <w:pStyle w:val="BodyText"/>
      </w:pPr>
      <w:r>
        <w:t xml:space="preserve">Miami-localized content + geo-targeted ads targeting .gov domains</w:t>
      </w:r>
    </w:p>
    <w:p>
      <w:pPr>
        <w:pStyle w:val="BodyText"/>
      </w:pPr>
      <w:r>
        <w:t xml:space="preserve">Government Engagement</w:t>
      </w:r>
    </w:p>
    <w:p>
      <w:pPr>
        <w:pStyle w:val="BodyText"/>
      </w:pPr>
      <w:r>
        <w:t xml:space="preserve">$35,000 (21%)</w:t>
      </w:r>
    </w:p>
    <w:p>
      <w:pPr>
        <w:pStyle w:val="BodyText"/>
      </w:pPr>
      <w:r>
        <w:t xml:space="preserve">Sponsorships, summit participation, partnership development</w:t>
      </w:r>
    </w:p>
    <w:p>
      <w:pPr>
        <w:pStyle w:val="BodyText"/>
      </w:pPr>
      <w:r>
        <w:t xml:space="preserve">Community Outreach</w:t>
      </w:r>
    </w:p>
    <w:p>
      <w:pPr>
        <w:pStyle w:val="BodyText"/>
      </w:pPr>
      <w:r>
        <w:t xml:space="preserve">$27,000 (16%)</w:t>
      </w:r>
    </w:p>
    <w:p>
      <w:pPr>
        <w:pStyle w:val="BodyText"/>
      </w:pPr>
      <w:r>
        <w:t xml:space="preserve">School programs, festival booths, social media campaigns with local influencers</w:t>
      </w:r>
    </w:p>
    <w:p>
      <w:pPr>
        <w:pStyle w:val="BodyText"/>
      </w:pPr>
      <w:r>
        <w:t xml:space="preserve">Product Development</w:t>
      </w:r>
    </w:p>
    <w:p>
      <w:pPr>
        <w:pStyle w:val="BodyText"/>
      </w:pPr>
      <w:r>
        <w:t xml:space="preserve">$32,000 (19%)</w:t>
      </w:r>
    </w:p>
    <w:p>
      <w:pPr>
        <w:pStyle w:val="BodyText"/>
      </w:pPr>
      <w:r>
        <w:t xml:space="preserve">Building Miami-specific data dashboard and mobile app features</w:t>
      </w:r>
    </w:p>
    <w:p>
      <w:pPr>
        <w:pStyle w:val="BodyText"/>
      </w:pPr>
      <w:r>
        <w:t xml:space="preserve">Team Expansion</w:t>
      </w:r>
    </w:p>
    <w:p>
      <w:pPr>
        <w:pStyle w:val="BodyText"/>
      </w:pPr>
      <w:r>
        <w:t xml:space="preserve">$28,000 (16%)</w:t>
      </w:r>
    </w:p>
    <w:p>
      <w:pPr>
        <w:pStyle w:val="BodyText"/>
      </w:pPr>
      <w:r>
        <w:rPr>
          <w:bCs/>
          <w:b/>
        </w:rPr>
        <w:t xml:space="preserve">Miami-based marine scientist hire for local fieldwork support</w:t>
      </w:r>
    </w:p>
    <w:bookmarkEnd w:id="27"/>
    <w:bookmarkStart w:id="28"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Launch localized website, secure City of Miami Beach partnership, begin school program enrollment</w:t>
      </w:r>
    </w:p>
    <w:p>
      <w:pPr>
        <w:numPr>
          <w:ilvl w:val="0"/>
          <w:numId w:val="1004"/>
        </w:numPr>
        <w:pStyle w:val="Compact"/>
      </w:pPr>
      <w:r>
        <w:rPr>
          <w:bCs/>
          <w:b/>
        </w:rPr>
        <w:t xml:space="preserve">Months 4-6:</w:t>
      </w:r>
      <w:r>
        <w:t xml:space="preserve"> </w:t>
      </w:r>
      <w:r>
        <w:t xml:space="preserve">Release "Beach Safety Index" public tool, sponsor Miami Beach Sustainability Summit</w:t>
      </w:r>
    </w:p>
    <w:p>
      <w:pPr>
        <w:numPr>
          <w:ilvl w:val="0"/>
          <w:numId w:val="1004"/>
        </w:numPr>
        <w:pStyle w:val="Compact"/>
      </w:pPr>
      <w:r>
        <w:rPr>
          <w:bCs/>
          <w:b/>
        </w:rPr>
        <w:t xml:space="preserve">Months 7-9:</w:t>
      </w:r>
      <w:r>
        <w:t xml:space="preserve"> </w:t>
      </w:r>
      <w:r>
        <w:t xml:space="preserve">Roll out customized service packages to tourism sector, initiate coral restoration pilot with nonprofit</w:t>
      </w:r>
    </w:p>
    <w:p>
      <w:pPr>
        <w:numPr>
          <w:ilvl w:val="0"/>
          <w:numId w:val="1004"/>
        </w:numPr>
        <w:pStyle w:val="Compact"/>
      </w:pPr>
      <w:r>
        <w:rPr>
          <w:bCs/>
          <w:b/>
        </w:rPr>
        <w:t xml:space="preserve">Months 10-12:</w:t>
      </w:r>
      <w:r>
        <w:t xml:space="preserve"> </w:t>
      </w:r>
      <w:r>
        <w:t xml:space="preserve">Achieve 45 client contracts, publish Year 1 Miami Coastal Report for media distribution</w:t>
      </w:r>
    </w:p>
    <w:bookmarkEnd w:id="28"/>
    <w:bookmarkStart w:id="29" w:name="evaluation-metrics-kpis"/>
    <w:p>
      <w:pPr>
        <w:pStyle w:val="Heading2"/>
      </w:pPr>
      <w:r>
        <w:t xml:space="preserve">Evaluation Metrics &amp; KPIs</w:t>
      </w:r>
    </w:p>
    <w:p>
      <w:pPr>
        <w:pStyle w:val="FirstParagraph"/>
      </w:pPr>
      <w:r>
        <w:t xml:space="preserve">We'll measure success through:</w:t>
      </w:r>
      <w:r>
        <w:t xml:space="preserve"> </w:t>
      </w:r>
      <w:r>
        <w:t xml:space="preserve">•</w:t>
      </w:r>
      <w:r>
        <w:t xml:space="preserve"> </w:t>
      </w:r>
      <w:r>
        <w:rPr>
          <w:iCs/>
          <w:i/>
        </w:rPr>
        <w:t xml:space="preserve">Miami Brand Salience:</w:t>
      </w:r>
      <w:r>
        <w:t xml:space="preserve"> </w:t>
      </w:r>
      <w:r>
        <w:t xml:space="preserve">Tracking "Oceanographer" search volume in Miami (target: +300% YoY)</w:t>
      </w:r>
      <w:r>
        <w:t xml:space="preserve"> </w:t>
      </w:r>
      <w:r>
        <w:t xml:space="preserve">•</w:t>
      </w:r>
      <w:r>
        <w:t xml:space="preserve"> </w:t>
      </w:r>
      <w:r>
        <w:rPr>
          <w:iCs/>
          <w:i/>
        </w:rPr>
        <w:t xml:space="preserve">Client Acquisition Rate:</w:t>
      </w:r>
      <w:r>
        <w:t xml:space="preserve"> </w:t>
      </w:r>
      <w:r>
        <w:t xml:space="preserve">15 new municipal contracts by Q4 (vs. 5 industry average)</w:t>
      </w:r>
      <w:r>
        <w:t xml:space="preserve"> </w:t>
      </w:r>
      <w:r>
        <w:t xml:space="preserve">•</w:t>
      </w:r>
      <w:r>
        <w:t xml:space="preserve"> </w:t>
      </w:r>
      <w:r>
        <w:rPr>
          <w:iCs/>
          <w:i/>
        </w:rPr>
        <w:t xml:space="preserve">Community Impact:</w:t>
      </w:r>
      <w:r>
        <w:t xml:space="preserve"> </w:t>
      </w:r>
      <w:r>
        <w:t xml:space="preserve">2,000+ Miami residents engaged through school programs/festivals</w:t>
      </w:r>
      <w:r>
        <w:t xml:space="preserve"> </w:t>
      </w:r>
      <w:r>
        <w:t xml:space="preserve">•</w:t>
      </w:r>
      <w:r>
        <w:t xml:space="preserve"> </w:t>
      </w:r>
      <w:r>
        <w:rPr>
          <w:iCs/>
          <w:i/>
        </w:rPr>
        <w:t xml:space="preserve">Economic Value:</w:t>
      </w:r>
      <w:r>
        <w:t xml:space="preserve"> </w:t>
      </w:r>
      <w:r>
        <w:t xml:space="preserve">Demonstrated cost savings for clients (e.g., $58K saved in tourism revenue by avoiding beach closures)</w:t>
      </w:r>
    </w:p>
    <w:bookmarkEnd w:id="29"/>
    <w:bookmarkStart w:id="30" w:name="Xbf0764c30e39299a06ca88e88c7d2c21974b4a5"/>
    <w:p>
      <w:pPr>
        <w:pStyle w:val="Heading2"/>
      </w:pPr>
      <w:r>
        <w:t xml:space="preserve">Conclusion: Oceanographer as Miami's Coastal Guardian</w:t>
      </w:r>
    </w:p>
    <w:p>
      <w:pPr>
        <w:pStyle w:val="FirstParagraph"/>
      </w:pPr>
      <w:r>
        <w:t xml:space="preserve">This Marketing Plan positions Oceanographer not merely as a service provider, but as an indispensable partner for Miami's environmental future. By embedding ourselves within the fabric of United States Miami – from government corridors to community beaches – we transform oceanographic data into actionable resilience. Our localized approach addresses the specific vulnerabilities of South Florida's coastline while fulfilling an urgent market need. As sea levels rise and tourism demands intensify, Oceanographer will become synonymous with trusted marine expertise across Miami's shores, setting a national standard for hyper-localized environmental consultancy in coastal cities.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Marketing Plan: United States Miami</dc:title>
  <dc:creator/>
  <dc:language>en</dc:language>
  <cp:keywords/>
  <dcterms:created xsi:type="dcterms:W3CDTF">2026-07-23T16:46:10Z</dcterms:created>
  <dcterms:modified xsi:type="dcterms:W3CDTF">2026-07-23T16:46:10Z</dcterms:modified>
</cp:coreProperties>
</file>

<file path=docProps/custom.xml><?xml version="1.0" encoding="utf-8"?>
<Properties xmlns="http://schemas.openxmlformats.org/officeDocument/2006/custom-properties" xmlns:vt="http://schemas.openxmlformats.org/officeDocument/2006/docPropsVTypes"/>
</file>