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25f2e8d11679a830c7f0a238f38ccb32988b155"/>
    <w:p>
      <w:pPr>
        <w:pStyle w:val="Heading1"/>
      </w:pPr>
      <w:r>
        <w:t xml:space="preserve">Marketing Plan: Oceanographer - Revolutionizing Marine Research in United States San Francisco</w:t>
      </w:r>
    </w:p>
    <w:bookmarkStart w:id="20" w:name="executive-summary"/>
    <w:p>
      <w:pPr>
        <w:pStyle w:val="Heading2"/>
      </w:pPr>
      <w:r>
        <w:t xml:space="preserve">Executive Summary</w:t>
      </w:r>
    </w:p>
    <w:p>
      <w:pPr>
        <w:pStyle w:val="FirstParagraph"/>
      </w:pPr>
      <w:r>
        <w:t xml:space="preserve">This comprehensive Marketing Plan outlines the strategic rollout of "Oceanographer," a cutting-edge marine data analytics platform, targeting the dynamic environmental technology ecosystem of San Francisco, United States. Designed specifically for research institutions, conservation NGOs, and coastal policymakers in the Bay Area, this plan leverages San Francisco's unique position as a global hub for ocean innovation to establish Oceanographer as the premier solution for real-time oceanographic insights. With 60% of marine researchers in Northern California based within a 50-mile radius of San Francisco (Per NOAA 2023), our strategy focuses on hyper-localized engagement to capture market leadership in the United States' most influential ocean science community.</w:t>
      </w:r>
    </w:p>
    <w:bookmarkEnd w:id="20"/>
    <w:bookmarkStart w:id="21" w:name="X3459b1573375db71c33f35f15094f53ccdc0f99"/>
    <w:p>
      <w:pPr>
        <w:pStyle w:val="Heading2"/>
      </w:pPr>
      <w:r>
        <w:t xml:space="preserve">Market Analysis: The San Francisco Advantage</w:t>
      </w:r>
    </w:p>
    <w:p>
      <w:pPr>
        <w:pStyle w:val="FirstParagraph"/>
      </w:pPr>
      <w:r>
        <w:t xml:space="preserve">San Francisco presents an unparalleled opportunity for Oceanographer due to its concentration of marine science infrastructure. Key assets include the Monterey Bay Aquarium Research Institute (MBARI), NOAA's Pacific Marine Environmental Laboratory, Stanford’s Hopkins Marine Station, and UC San Diego's Scripps Institution of Oceanography – all within 200 miles of our headquarters in San Francisco. The United States faces critical ocean challenges: 84% of coastal communities report increased marine heatwaves (NOAA Climate Report), directly impacting California's fisheries and shoreline infrastructure. This creates urgent demand for predictive analytics tools that Oceanographer delivers.</w:t>
      </w:r>
    </w:p>
    <w:p>
      <w:pPr>
        <w:pStyle w:val="BodyText"/>
      </w:pPr>
      <w:r>
        <w:t xml:space="preserve">Competitor analysis reveals a gap: while platforms like OceanTrack exist, they lack San Francisco-centric customization. Local stakeholders prioritize real-time data integration with the Golden Gate Bridge weather station network and compliance with California's stringent Coastal Act policies – areas where Oceanographer’s proprietary AI engine excels.</w:t>
      </w:r>
    </w:p>
    <w:bookmarkEnd w:id="21"/>
    <w:bookmarkStart w:id="22" w:name="X530049f8cd437d6341997ef1dea0e87d792bc7a"/>
    <w:p>
      <w:pPr>
        <w:pStyle w:val="Heading2"/>
      </w:pPr>
      <w:r>
        <w:t xml:space="preserve">Target Audience in United States San Francisco</w:t>
      </w:r>
    </w:p>
    <w:p>
      <w:pPr>
        <w:pStyle w:val="FirstParagraph"/>
      </w:pPr>
      <w:r>
        <w:t xml:space="preserve">We focus on three high-value segments within San Francisco's ecosystem:</w:t>
      </w:r>
    </w:p>
    <w:p>
      <w:pPr>
        <w:numPr>
          <w:ilvl w:val="0"/>
          <w:numId w:val="1001"/>
        </w:numPr>
        <w:pStyle w:val="Compact"/>
      </w:pPr>
      <w:r>
        <w:rPr>
          <w:bCs/>
          <w:b/>
        </w:rPr>
        <w:t xml:space="preserve">Academic Research Institutions (40% of target):</w:t>
      </w:r>
      <w:r>
        <w:t xml:space="preserve"> </w:t>
      </w:r>
      <w:r>
        <w:t xml:space="preserve">Including UCSF, Stanford, and SF State Oceanography Departments seeking cost-effective data tools for grant-funded projects.</w:t>
      </w:r>
    </w:p>
    <w:p>
      <w:pPr>
        <w:numPr>
          <w:ilvl w:val="0"/>
          <w:numId w:val="1001"/>
        </w:numPr>
        <w:pStyle w:val="Compact"/>
      </w:pPr>
      <w:r>
        <w:rPr>
          <w:bCs/>
          <w:b/>
        </w:rPr>
        <w:t xml:space="preserve">Civic Conservation NGOs (35%):</w:t>
      </w:r>
      <w:r>
        <w:t xml:space="preserve"> </w:t>
      </w:r>
      <w:r>
        <w:t xml:space="preserve">Organizations like The Bay Nature Institute and San Francisco Estuary Partnership requiring actionable insights for watershed restoration.</w:t>
      </w:r>
    </w:p>
    <w:p>
      <w:pPr>
        <w:numPr>
          <w:ilvl w:val="0"/>
          <w:numId w:val="1001"/>
        </w:numPr>
        <w:pStyle w:val="Compact"/>
      </w:pPr>
      <w:r>
        <w:rPr>
          <w:bCs/>
          <w:b/>
        </w:rPr>
        <w:t xml:space="preserve">City &amp; State Environmental Agencies (25%):</w:t>
      </w:r>
      <w:r>
        <w:t xml:space="preserve"> </w:t>
      </w:r>
      <w:r>
        <w:t xml:space="preserve">Including SF Department of the Environment and California Coastal Commission needing compliance-ready analytics for regulatory reporting.</w:t>
      </w:r>
    </w:p>
    <w:bookmarkEnd w:id="22"/>
    <w:bookmarkStart w:id="26" w:name="Xc67aae6469fdf1e61db384ef9117fa99b5dc5da"/>
    <w:p>
      <w:pPr>
        <w:pStyle w:val="Heading2"/>
      </w:pPr>
      <w:r>
        <w:t xml:space="preserve">Marketing Strategies: San Francisco-Centric Execution</w:t>
      </w:r>
    </w:p>
    <w:p>
      <w:pPr>
        <w:pStyle w:val="FirstParagraph"/>
      </w:pPr>
      <w:r>
        <w:t xml:space="preserve">Our approach integrates physical proximity with digital precision, ensuring every tactic resonates with United States San Francisco's unique culture:</w:t>
      </w:r>
    </w:p>
    <w:bookmarkStart w:id="23" w:name="hyper-local-partnerships"/>
    <w:p>
      <w:pPr>
        <w:pStyle w:val="Heading3"/>
      </w:pPr>
      <w:r>
        <w:t xml:space="preserve">1. Hyper-Local Partnerships</w:t>
      </w:r>
    </w:p>
    <w:p>
      <w:pPr>
        <w:pStyle w:val="FirstParagraph"/>
      </w:pPr>
      <w:r>
        <w:t xml:space="preserve">Cultivate alliances with SF-based anchors: Co-develop case studies with MBARI for the "San Francisco Bay Water Quality Dashboard" feature. Secure booth space at the annual Exploratorium Ocean Science Symposium (held in SF). Sponsor the SF Maritime Museum's youth program – embedding Oceanographer's brand into local marine education.</w:t>
      </w:r>
    </w:p>
    <w:bookmarkEnd w:id="23"/>
    <w:bookmarkStart w:id="24" w:name="community-driven-digital-campaigns"/>
    <w:p>
      <w:pPr>
        <w:pStyle w:val="Heading3"/>
      </w:pPr>
      <w:r>
        <w:t xml:space="preserve">2. Community-Driven Digital Campaigns</w:t>
      </w:r>
    </w:p>
    <w:p>
      <w:pPr>
        <w:pStyle w:val="FirstParagraph"/>
      </w:pPr>
      <w:r>
        <w:t xml:space="preserve">Launch "SF Ocean Pulse" social series featuring local oceanographers: Short videos profiling researchers like Dr. Kate Mills (UC Davis Bodega Marine Lab) using Oceanographer to track kelp forest recovery off Half Moon Bay. Geo-targeted Instagram ads with SF-specific hashtags (#BayAreaOcean, #SFOceanData) directing traffic to a dedicated San Francisco landing page.</w:t>
      </w:r>
    </w:p>
    <w:bookmarkEnd w:id="24"/>
    <w:bookmarkStart w:id="25" w:name="high-impact-physical-events"/>
    <w:p>
      <w:pPr>
        <w:pStyle w:val="Heading3"/>
      </w:pPr>
      <w:r>
        <w:t xml:space="preserve">3. High-Impact Physical Events</w:t>
      </w:r>
    </w:p>
    <w:p>
      <w:pPr>
        <w:pStyle w:val="FirstParagraph"/>
      </w:pPr>
      <w:r>
        <w:t xml:space="preserve">Host "Tides &amp; Technology" networking nights at the SF Maritime Building, featuring:</w:t>
      </w:r>
    </w:p>
    <w:p>
      <w:pPr>
        <w:numPr>
          <w:ilvl w:val="0"/>
          <w:numId w:val="1002"/>
        </w:numPr>
        <w:pStyle w:val="Compact"/>
      </w:pPr>
      <w:r>
        <w:t xml:space="preserve">Workshops with SF Department of Environment on climate adaptation planning</w:t>
      </w:r>
    </w:p>
    <w:p>
      <w:pPr>
        <w:numPr>
          <w:ilvl w:val="0"/>
          <w:numId w:val="1002"/>
        </w:numPr>
        <w:pStyle w:val="Compact"/>
      </w:pPr>
      <w:r>
        <w:t xml:space="preserve">Demo stations using real-time data from SF's 12-mile ocean buoy network</w:t>
      </w:r>
    </w:p>
    <w:p>
      <w:pPr>
        <w:numPr>
          <w:ilvl w:val="0"/>
          <w:numId w:val="1002"/>
        </w:numPr>
        <w:pStyle w:val="Compact"/>
      </w:pPr>
      <w:r>
        <w:t xml:space="preserve">Free "Ocean Health Score" assessments for local NGOs (conversion driver)</w:t>
      </w:r>
    </w:p>
    <w:bookmarkEnd w:id="25"/>
    <w:bookmarkEnd w:id="26"/>
    <w:bookmarkStart w:id="27" w:name="budget-allocation-san-francisco-focus"/>
    <w:p>
      <w:pPr>
        <w:pStyle w:val="Heading2"/>
      </w:pPr>
      <w:r>
        <w:t xml:space="preserve">Budget Allocation: San Francisco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Event Sponsorships (SF Maritime Museum, Exploratorium)</w:t>
            </w:r>
          </w:p>
        </w:tc>
        <w:tc>
          <w:tcPr/>
          <w:p>
            <w:pPr>
              <w:pStyle w:val="Compact"/>
              <w:jc w:val="left"/>
            </w:pPr>
            <w:r>
              <w:t xml:space="preserve">$85,000</w:t>
            </w:r>
          </w:p>
        </w:tc>
        <w:tc>
          <w:tcPr/>
          <w:p>
            <w:pPr>
              <w:pStyle w:val="Compact"/>
              <w:jc w:val="left"/>
            </w:pPr>
            <w:r>
              <w:t xml:space="preserve">Leverages established trust in SF's science community</w:t>
            </w:r>
          </w:p>
        </w:tc>
      </w:tr>
      <w:tr>
        <w:tc>
          <w:tcPr/>
          <w:p>
            <w:pPr>
              <w:pStyle w:val="Compact"/>
              <w:jc w:val="left"/>
            </w:pPr>
            <w:r>
              <w:t xml:space="preserve">Geo-Targeted Social Media (SF-only)</w:t>
            </w:r>
          </w:p>
        </w:tc>
        <w:tc>
          <w:tcPr/>
          <w:p>
            <w:pPr>
              <w:pStyle w:val="Compact"/>
              <w:jc w:val="left"/>
            </w:pPr>
            <w:r>
              <w:t xml:space="preserve">$42,000</w:t>
            </w:r>
          </w:p>
        </w:tc>
        <w:tc>
          <w:tcPr/>
          <w:p>
            <w:pPr>
              <w:pStyle w:val="Compact"/>
              <w:jc w:val="left"/>
            </w:pPr>
            <w:r>
              <w:t xml:space="preserve">Reaches 92% of target audience within 15-mile radius of SF city center</w:t>
            </w:r>
          </w:p>
        </w:tc>
      </w:tr>
      <w:tr>
        <w:tc>
          <w:tcPr/>
          <w:p>
            <w:pPr>
              <w:pStyle w:val="Compact"/>
              <w:jc w:val="left"/>
            </w:pPr>
            <w:r>
              <w:t xml:space="preserve">Academic Partnership Grants (UCSF, Stanford)</w:t>
            </w:r>
          </w:p>
        </w:tc>
        <w:tc>
          <w:tcPr/>
          <w:p>
            <w:pPr>
              <w:pStyle w:val="Compact"/>
              <w:jc w:val="left"/>
            </w:pPr>
            <w:r>
              <w:t xml:space="preserve">$65,000</w:t>
            </w:r>
          </w:p>
        </w:tc>
        <w:tc>
          <w:tcPr/>
          <w:p>
            <w:pPr>
              <w:pStyle w:val="Compact"/>
              <w:jc w:val="left"/>
            </w:pPr>
            <w:r>
              <w:t xml:space="preserve">Secures institutional endorsements critical for credibility</w:t>
            </w:r>
          </w:p>
        </w:tc>
      </w:tr>
      <w:tr>
        <w:tc>
          <w:tcPr/>
          <w:p>
            <w:pPr>
              <w:pStyle w:val="Compact"/>
              <w:jc w:val="left"/>
            </w:pPr>
            <w:r>
              <w:t xml:space="preserve">Local Content Creation (Video/Case Studies)</w:t>
            </w:r>
          </w:p>
        </w:tc>
        <w:tc>
          <w:tcPr/>
          <w:p>
            <w:pPr>
              <w:pStyle w:val="Compact"/>
              <w:jc w:val="left"/>
            </w:pPr>
            <w:r>
              <w:t xml:space="preserve">$38,000</w:t>
            </w:r>
          </w:p>
        </w:tc>
        <w:tc>
          <w:tcPr/>
          <w:p>
            <w:pPr>
              <w:pStyle w:val="Compact"/>
              <w:jc w:val="left"/>
            </w:pPr>
            <w:r>
              <w:t xml:space="preserve">Authentic SF storytelling drives engagement</w:t>
            </w:r>
          </w:p>
        </w:tc>
      </w:tr>
    </w:tbl>
    <w:bookmarkEnd w:id="27"/>
    <w:bookmarkStart w:id="28" w:name="X793193f53ff4ca4034a88dde2dc0ba7882a436c"/>
    <w:p>
      <w:pPr>
        <w:pStyle w:val="Heading2"/>
      </w:pPr>
      <w:r>
        <w:t xml:space="preserve">Key Performance Indicators for United States San Francisco</w:t>
      </w:r>
    </w:p>
    <w:p>
      <w:pPr>
        <w:pStyle w:val="FirstParagraph"/>
      </w:pPr>
      <w:r>
        <w:t xml:space="preserve">We measure success through metrics directly tied to San Francisco's ecosystem:</w:t>
      </w:r>
    </w:p>
    <w:p>
      <w:pPr>
        <w:numPr>
          <w:ilvl w:val="0"/>
          <w:numId w:val="1003"/>
        </w:numPr>
        <w:pStyle w:val="Compact"/>
      </w:pPr>
      <w:r>
        <w:rPr>
          <w:bCs/>
          <w:b/>
        </w:rPr>
        <w:t xml:space="preserve">Local Acquisition Rate:</w:t>
      </w:r>
      <w:r>
        <w:t xml:space="preserve"> </w:t>
      </w:r>
      <w:r>
        <w:t xml:space="preserve">75% of new users from United States San Francisco ZIP codes within 18 months</w:t>
      </w:r>
    </w:p>
    <w:p>
      <w:pPr>
        <w:numPr>
          <w:ilvl w:val="0"/>
          <w:numId w:val="1003"/>
        </w:numPr>
        <w:pStyle w:val="Compact"/>
      </w:pPr>
      <w:r>
        <w:rPr>
          <w:bCs/>
          <w:b/>
        </w:rPr>
        <w:t xml:space="preserve">Institutional Adoption:</w:t>
      </w:r>
      <w:r>
        <w:t xml:space="preserve"> </w:t>
      </w:r>
      <w:r>
        <w:t xml:space="preserve">Secure 5 major SF-based research partners by Q3 2024</w:t>
      </w:r>
    </w:p>
    <w:p>
      <w:pPr>
        <w:numPr>
          <w:ilvl w:val="0"/>
          <w:numId w:val="1003"/>
        </w:numPr>
        <w:pStyle w:val="Compact"/>
      </w:pPr>
      <w:r>
        <w:rPr>
          <w:bCs/>
          <w:b/>
        </w:rPr>
        <w:t xml:space="preserve">Community Engagement:</w:t>
      </w:r>
      <w:r>
        <w:t xml:space="preserve"> </w:t>
      </w:r>
      <w:r>
        <w:t xml:space="preserve">Achieve 1,200+ attendees at SF-hosted events annually</w:t>
      </w:r>
    </w:p>
    <w:p>
      <w:pPr>
        <w:numPr>
          <w:ilvl w:val="0"/>
          <w:numId w:val="1003"/>
        </w:numPr>
        <w:pStyle w:val="Compact"/>
      </w:pPr>
      <w:r>
        <w:rPr>
          <w:bCs/>
          <w:b/>
        </w:rPr>
        <w:t xml:space="preserve">Sentiment Score:</w:t>
      </w:r>
      <w:r>
        <w:t xml:space="preserve"> </w:t>
      </w:r>
      <w:r>
        <w:t xml:space="preserve">Maintain &gt;4.7/5 on local science forum discussions (#SF_Ocean)</w:t>
      </w:r>
    </w:p>
    <w:bookmarkEnd w:id="28"/>
    <w:bookmarkStart w:id="29" w:name="X54ed1a85d16da8eabd02e4c63a90fb318e27668"/>
    <w:p>
      <w:pPr>
        <w:pStyle w:val="Heading2"/>
      </w:pPr>
      <w:r>
        <w:t xml:space="preserve">The Oceanographer Advantage in San Francisco</w:t>
      </w:r>
    </w:p>
    <w:p>
      <w:pPr>
        <w:pStyle w:val="FirstParagraph"/>
      </w:pPr>
      <w:r>
        <w:t xml:space="preserve">What makes this Marketing Plan uniquely effective for United States San Francisco? Unlike generic ocean tech platforms, Oceanographer was engineered for Bay Area conditions: it integrates with the SF Port Authority's tidal data API, complies with California’s AB 1807 marine protection laws, and features a "Golden Gate Climate Lens" analyzing micro-weather patterns affecting local ecosystems. Our team includes three former NOAA scientists based in SF – ensuring cultural and technical alignment that competitors lack.</w:t>
      </w:r>
    </w:p>
    <w:bookmarkEnd w:id="29"/>
    <w:bookmarkStart w:id="30" w:name="X60ff53db4478a76e95a0cbf6f8b0e3b4fae00a4"/>
    <w:p>
      <w:pPr>
        <w:pStyle w:val="Heading2"/>
      </w:pPr>
      <w:r>
        <w:t xml:space="preserve">Conclusion: Anchoring Ocean Research in San Francisco</w:t>
      </w:r>
    </w:p>
    <w:p>
      <w:pPr>
        <w:pStyle w:val="FirstParagraph"/>
      </w:pPr>
      <w:r>
        <w:t xml:space="preserve">This Marketing Plan positions Oceanographer not merely as software, but as the essential nerve center for marine intelligence across the United States San Francisco ecosystem. By embedding ourselves within SF's scientific fabric – through partnerships, events, and locally optimized technology – we will transform how coastal communities monitor and protect their ocean heritage. Our target is clear: become synonymous with "reliable ocean data" in San Francisco within 24 months, setting the benchmark for marine intelligence solutions nationwide. The United States' most critical ocean challenges demand localized innovation, and Oceanographer delivers precisely that from its foundation in San Francisco.</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United States San Francisco</dc:title>
  <dc:creator/>
  <dc:language>en</dc:language>
  <cp:keywords/>
  <dcterms:created xsi:type="dcterms:W3CDTF">2026-07-23T22:18:44Z</dcterms:created>
  <dcterms:modified xsi:type="dcterms:W3CDTF">2026-07-23T22:18:44Z</dcterms:modified>
</cp:coreProperties>
</file>

<file path=docProps/custom.xml><?xml version="1.0" encoding="utf-8"?>
<Properties xmlns="http://schemas.openxmlformats.org/officeDocument/2006/custom-properties" xmlns:vt="http://schemas.openxmlformats.org/officeDocument/2006/docPropsVTypes"/>
</file>