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Tashkent,</w:t>
      </w:r>
      <w:r>
        <w:t xml:space="preserve"> </w:t>
      </w:r>
      <w:r>
        <w:t xml:space="preserve">Uzbekistan</w:t>
      </w:r>
    </w:p>
    <w:bookmarkStart w:id="29" w:name="X73f70ac971525e2768895e958ff34f70529a16b"/>
    <w:p>
      <w:pPr>
        <w:pStyle w:val="Heading1"/>
      </w:pPr>
      <w:r>
        <w:t xml:space="preserve">Marketing Plan: Oceanographer – Bringing Marine Science to Tashkent, Uzbekistan</w:t>
      </w:r>
    </w:p>
    <w:bookmarkStart w:id="20" w:name="executive-summary"/>
    <w:p>
      <w:pPr>
        <w:pStyle w:val="Heading2"/>
      </w:pPr>
      <w:r>
        <w:t xml:space="preserve">Executive Summary</w:t>
      </w:r>
    </w:p>
    <w:p>
      <w:pPr>
        <w:pStyle w:val="FirstParagraph"/>
      </w:pPr>
      <w:r>
        <w:t xml:space="preserve">This marketing plan outlines the strategic entry of "Oceanographer," a virtual marine science education and research platform, into Tashkent, Uzbekistan. Recognizing that Uzbekistan is a landlocked nation with no coastline, this initiative adapts oceanographic education to meet the needs of Tashkent’s growing educational and scientific community. The plan leverages digital innovation to deliver immersive marine science experiences tailored for schools, universities, and research institutions in Tashkent. By positioning "Oceanographer" as a solution that bridges Uzbekistan’s geographical reality with global scientific opportunities, we target a $12 million market in Tashkent’s education sector (2023) with high growth potential.</w:t>
      </w:r>
    </w:p>
    <w:bookmarkEnd w:id="20"/>
    <w:bookmarkStart w:id="21" w:name="Xfd48e2d1bd1b0432e183656c723bef8a9574e25"/>
    <w:p>
      <w:pPr>
        <w:pStyle w:val="Heading2"/>
      </w:pPr>
      <w:r>
        <w:t xml:space="preserve">Market Analysis: Tashkent, Uzbekistan Context</w:t>
      </w:r>
    </w:p>
    <w:p>
      <w:pPr>
        <w:pStyle w:val="FirstParagraph"/>
      </w:pPr>
      <w:r>
        <w:t xml:space="preserve">Tashkent, the capital of Uzbekistan, is a hub for education and technology in Central Asia. With over 5 million residents and 15+ universities (including the prestigious Tashkent State University), there is a strong demand for STEM education innovation. However, due to Uzbekistan’s landlocked geography—situated 2,000 km from the nearest ocean—traditional marine science programs are impractical. Local institutions lack access to coastal ecosystems for hands-on learning, creating a gap in environmental science curricula. The Uzbek government’s "Strategy for Action 2030" prioritizes STEM education and digital transformation, making Tashkent an ideal market for a virtual oceanography solution.</w:t>
      </w:r>
    </w:p>
    <w:bookmarkEnd w:id="21"/>
    <w:bookmarkStart w:id="22" w:name="Xf2bc1612855e3ad0a34e01d59c878b33b7209a8"/>
    <w:p>
      <w:pPr>
        <w:pStyle w:val="Heading2"/>
      </w:pPr>
      <w:r>
        <w:t xml:space="preserve">Product Adaptation: Oceanographer for Landlocked Markets</w:t>
      </w:r>
    </w:p>
    <w:p>
      <w:pPr>
        <w:pStyle w:val="FirstParagraph"/>
      </w:pPr>
      <w:r>
        <w:t xml:space="preserve">"Oceanographer" is repositioned as a cloud-based platform offering:</w:t>
      </w:r>
    </w:p>
    <w:p>
      <w:pPr>
        <w:numPr>
          <w:ilvl w:val="0"/>
          <w:numId w:val="1001"/>
        </w:numPr>
        <w:pStyle w:val="Compact"/>
      </w:pPr>
      <w:r>
        <w:rPr>
          <w:bCs/>
          <w:b/>
        </w:rPr>
        <w:t xml:space="preserve">Virtual Ocean Expeditions:</w:t>
      </w:r>
      <w:r>
        <w:t xml:space="preserve"> </w:t>
      </w:r>
      <w:r>
        <w:t xml:space="preserve">3D simulations of ocean ecosystems, coral reefs, and deep-sea environments using satellite data and AI.</w:t>
      </w:r>
    </w:p>
    <w:p>
      <w:pPr>
        <w:numPr>
          <w:ilvl w:val="0"/>
          <w:numId w:val="1001"/>
        </w:numPr>
        <w:pStyle w:val="Compact"/>
      </w:pPr>
      <w:r>
        <w:rPr>
          <w:bCs/>
          <w:b/>
        </w:rPr>
        <w:t xml:space="preserve">Curriculum-Integrated Modules:</w:t>
      </w:r>
      <w:r>
        <w:t xml:space="preserve"> </w:t>
      </w:r>
      <w:r>
        <w:t xml:space="preserve">Aligned with Uzbekistan’s national science standards for grades 8–12 and university-level courses.</w:t>
      </w:r>
    </w:p>
    <w:p>
      <w:pPr>
        <w:numPr>
          <w:ilvl w:val="0"/>
          <w:numId w:val="1001"/>
        </w:numPr>
        <w:pStyle w:val="Compact"/>
      </w:pPr>
      <w:r>
        <w:rPr>
          <w:bCs/>
          <w:b/>
        </w:rPr>
        <w:t xml:space="preserve">Local Case Studies:</w:t>
      </w:r>
      <w:r>
        <w:t xml:space="preserve"> </w:t>
      </w:r>
      <w:r>
        <w:t xml:space="preserve">Analysis of global ocean issues (e.g., climate change impacts on Central Asian waterways) relevant to Uzbekistan’s context.</w:t>
      </w:r>
    </w:p>
    <w:p>
      <w:pPr>
        <w:numPr>
          <w:ilvl w:val="0"/>
          <w:numId w:val="1001"/>
        </w:numPr>
        <w:pStyle w:val="Compact"/>
      </w:pPr>
      <w:r>
        <w:rPr>
          <w:bCs/>
          <w:b/>
        </w:rPr>
        <w:t xml:space="preserve">Digital Field Kits:</w:t>
      </w:r>
      <w:r>
        <w:t xml:space="preserve"> </w:t>
      </w:r>
      <w:r>
        <w:t xml:space="preserve">Mobile apps for students to monitor local rivers and lakes using IoT sensors, connecting "ocean science" to nearby freshwater systems.</w:t>
      </w:r>
    </w:p>
    <w:p>
      <w:pPr>
        <w:pStyle w:val="FirstParagraph"/>
      </w:pPr>
      <w:r>
        <w:t xml:space="preserve">This adaptation ensures "Oceanographer" is not a geographical misnomer but a practical tool for landlocked learning.</w:t>
      </w:r>
    </w:p>
    <w:bookmarkEnd w:id="22"/>
    <w:bookmarkStart w:id="23" w:name="target-audience-in-tashkent"/>
    <w:p>
      <w:pPr>
        <w:pStyle w:val="Heading2"/>
      </w:pPr>
      <w:r>
        <w:t xml:space="preserve">Target Audience in Tashkent</w:t>
      </w:r>
    </w:p>
    <w:p>
      <w:pPr>
        <w:pStyle w:val="FirstParagraph"/>
      </w:pPr>
      <w:r>
        <w:rPr>
          <w:bCs/>
          <w:b/>
        </w:rPr>
        <w:t xml:space="preserve">Primary:</w:t>
      </w:r>
    </w:p>
    <w:p>
      <w:pPr>
        <w:numPr>
          <w:ilvl w:val="0"/>
          <w:numId w:val="1002"/>
        </w:numPr>
        <w:pStyle w:val="Compact"/>
      </w:pPr>
      <w:r>
        <w:t xml:space="preserve">Tashkent-based public and private schools (grades 8–12)</w:t>
      </w:r>
    </w:p>
    <w:p>
      <w:pPr>
        <w:numPr>
          <w:ilvl w:val="0"/>
          <w:numId w:val="1002"/>
        </w:numPr>
        <w:pStyle w:val="Compact"/>
      </w:pPr>
      <w:r>
        <w:t xml:space="preserve">Universities like Tashkent Institute of Irrigation and Agricultural Mechanization (TIIAM) and National University of Uzbekistan</w:t>
      </w:r>
    </w:p>
    <w:p>
      <w:pPr>
        <w:pStyle w:val="FirstParagraph"/>
      </w:pPr>
      <w:r>
        <w:rPr>
          <w:bCs/>
          <w:b/>
        </w:rPr>
        <w:t xml:space="preserve">Secondary:</w:t>
      </w:r>
    </w:p>
    <w:p>
      <w:pPr>
        <w:numPr>
          <w:ilvl w:val="0"/>
          <w:numId w:val="1003"/>
        </w:numPr>
        <w:pStyle w:val="Compact"/>
      </w:pPr>
      <w:r>
        <w:t xml:space="preserve">Educational NGOs (e.g., UNICEF Uzbekistan programs)</w:t>
      </w:r>
    </w:p>
    <w:p>
      <w:pPr>
        <w:numPr>
          <w:ilvl w:val="0"/>
          <w:numId w:val="1003"/>
        </w:numPr>
        <w:pStyle w:val="Compact"/>
      </w:pPr>
      <w:r>
        <w:t xml:space="preserve">Tashkent City Administration’s science literacy initiatives</w:t>
      </w:r>
    </w:p>
    <w:bookmarkEnd w:id="23"/>
    <w:bookmarkStart w:id="24" w:name="marketing-strategy"/>
    <w:p>
      <w:pPr>
        <w:pStyle w:val="Heading2"/>
      </w:pPr>
      <w:r>
        <w:t xml:space="preserve">Marketing Strategy</w:t>
      </w:r>
    </w:p>
    <w:p>
      <w:pPr>
        <w:pStyle w:val="FirstParagraph"/>
      </w:pPr>
      <w:r>
        <w:rPr>
          <w:bCs/>
          <w:b/>
        </w:rPr>
        <w:t xml:space="preserve">Positioning:</w:t>
      </w:r>
      <w:r>
        <w:t xml:space="preserve"> </w:t>
      </w:r>
      <w:r>
        <w:t xml:space="preserve">"Oceanographer: Where Land Meets Ocean Science" – Emphasizing how our platform turns Tashkent’s landlocked reality into an advantage for innovative learning.</w:t>
      </w:r>
    </w:p>
    <w:p>
      <w:pPr>
        <w:pStyle w:val="BodyText"/>
      </w:pPr>
      <w:r>
        <w:rPr>
          <w:bCs/>
          <w:b/>
        </w:rPr>
        <w:t xml:space="preserve">Promotional Tactics:</w:t>
      </w:r>
    </w:p>
    <w:p>
      <w:pPr>
        <w:numPr>
          <w:ilvl w:val="0"/>
          <w:numId w:val="1004"/>
        </w:numPr>
        <w:pStyle w:val="Compact"/>
      </w:pPr>
      <w:r>
        <w:rPr>
          <w:iCs/>
          <w:i/>
        </w:rPr>
        <w:t xml:space="preserve">Partnership with Ministry of Education:</w:t>
      </w:r>
      <w:r>
        <w:t xml:space="preserve"> </w:t>
      </w:r>
      <w:r>
        <w:t xml:space="preserve">Pilot program in 50 schools across Tashkent (Q1 2024), leveraging government STEM grants.</w:t>
      </w:r>
    </w:p>
    <w:p>
      <w:pPr>
        <w:numPr>
          <w:ilvl w:val="0"/>
          <w:numId w:val="1004"/>
        </w:numPr>
        <w:pStyle w:val="Compact"/>
      </w:pPr>
      <w:r>
        <w:rPr>
          <w:iCs/>
          <w:i/>
        </w:rPr>
        <w:t xml:space="preserve">Digital Campaigns:</w:t>
      </w:r>
      <w:r>
        <w:t xml:space="preserve"> </w:t>
      </w:r>
      <w:r>
        <w:t xml:space="preserve">Social media ads targeting educators in Uzbekistan via Instagram and Facebook, using localized Uzbek/Russian content. Tagline: "No Ocean? No Problem! Discover the Deep with Oceanographer."</w:t>
      </w:r>
    </w:p>
    <w:p>
      <w:pPr>
        <w:numPr>
          <w:ilvl w:val="0"/>
          <w:numId w:val="1004"/>
        </w:numPr>
        <w:pStyle w:val="Compact"/>
      </w:pPr>
      <w:r>
        <w:rPr>
          <w:iCs/>
          <w:i/>
        </w:rPr>
        <w:t xml:space="preserve">Free Webinars:</w:t>
      </w:r>
      <w:r>
        <w:t xml:space="preserve"> </w:t>
      </w:r>
      <w:r>
        <w:t xml:space="preserve">Collaborate with Tashkent universities for monthly sessions on "Oceanography &amp; Central Asia’s Future," featuring international marine scientists.</w:t>
      </w:r>
    </w:p>
    <w:p>
      <w:pPr>
        <w:numPr>
          <w:ilvl w:val="0"/>
          <w:numId w:val="1004"/>
        </w:numPr>
        <w:pStyle w:val="Compact"/>
      </w:pPr>
      <w:r>
        <w:rPr>
          <w:iCs/>
          <w:i/>
        </w:rPr>
        <w:t xml:space="preserve">Community Engagement:</w:t>
      </w:r>
      <w:r>
        <w:t xml:space="preserve"> </w:t>
      </w:r>
      <w:r>
        <w:t xml:space="preserve">Host "Ocean Science Weeks" at Tashkent’s Alisher Navoiy Library, offering VR demos to students and parents.</w:t>
      </w:r>
    </w:p>
    <w:bookmarkEnd w:id="24"/>
    <w:bookmarkStart w:id="25" w:name="tactical-timeline-year-1"/>
    <w:p>
      <w:pPr>
        <w:pStyle w:val="Heading2"/>
      </w:pPr>
      <w:r>
        <w:t xml:space="preserve">Tactical Timeline (Year 1)</w:t>
      </w:r>
    </w:p>
    <w:p>
      <w:pPr>
        <w:pStyle w:val="FirstParagraph"/>
      </w:pPr>
      <w:r>
        <w:t xml:space="preserve">Quarter</w:t>
      </w:r>
    </w:p>
    <w:p>
      <w:pPr>
        <w:pStyle w:val="BodyText"/>
      </w:pPr>
      <w:r>
        <w:t xml:space="preserve">Key Actions</w:t>
      </w:r>
    </w:p>
    <w:p>
      <w:pPr>
        <w:pStyle w:val="BodyText"/>
      </w:pPr>
      <w:r>
        <w:t xml:space="preserve">Goals</w:t>
      </w:r>
    </w:p>
    <w:p>
      <w:pPr>
        <w:pStyle w:val="BodyText"/>
      </w:pPr>
      <w:r>
        <w:t xml:space="preserve">Q1 2024</w:t>
      </w:r>
    </w:p>
    <w:p>
      <w:pPr>
        <w:pStyle w:val="BodyText"/>
      </w:pPr>
      <w:r>
        <w:t xml:space="preserve">Pilot launch with 50 Tashkent schools; Ministry of Education MOU signing</w:t>
      </w:r>
    </w:p>
    <w:p>
      <w:pPr>
        <w:pStyle w:val="BodyText"/>
      </w:pPr>
      <w:r>
        <w:t xml:space="preserve">Secure 3,000 user sign-ups; achieve 85% satisfaction rate in pilot surveys</w:t>
      </w:r>
    </w:p>
    <w:p>
      <w:pPr>
        <w:pStyle w:val="BodyText"/>
      </w:pPr>
      <w:r>
        <w:t xml:space="preserve">Q2 2024</w:t>
      </w:r>
    </w:p>
    <w:p>
      <w:pPr>
        <w:pStyle w:val="BodyText"/>
      </w:pPr>
      <w:r>
        <w:t xml:space="preserve">Largest digital ad campaign across Uzbekistan; first "Ocean Science Week" event at Tashkent Library</w:t>
      </w:r>
    </w:p>
    <w:p>
      <w:pPr>
        <w:pStyle w:val="BodyText"/>
      </w:pPr>
      <w:r>
        <w:t xml:space="preserve">Reach 150,000 educators; acquire 15 university partnerships</w:t>
      </w:r>
    </w:p>
    <w:p>
      <w:pPr>
        <w:pStyle w:val="BodyText"/>
      </w:pPr>
      <w:r>
        <w:t xml:space="preserve">Q3 2024</w:t>
      </w:r>
    </w:p>
    <w:p>
      <w:pPr>
        <w:pStyle w:val="BodyText"/>
      </w:pPr>
      <w:r>
        <w:t xml:space="preserve">Drive 75% of users to become active classroom participants</w:t>
      </w:r>
    </w:p>
    <w:p>
      <w:pPr>
        <w:pStyle w:val="BodyText"/>
      </w:pPr>
      <w:r>
        <w:t xml:space="preserve">Q4 2024</w:t>
      </w:r>
    </w:p>
    <w:p>
      <w:pPr>
        <w:pStyle w:val="BodyText"/>
      </w:pPr>
      <w:r>
        <w:t xml:space="preserve">&lt;</w:t>
      </w:r>
    </w:p>
    <w:p>
      <w:pPr>
        <w:pStyle w:val="BodyText"/>
      </w:pPr>
      <w:r>
        <w:t xml:space="preserve">Annual report on "Oceanographer’s Impact on Uzbekistan STEM," presented at Tashkent Science Summit</w:t>
      </w:r>
    </w:p>
    <w:p>
      <w:pPr>
        <w:pStyle w:val="BodyText"/>
      </w:pPr>
      <w:r>
        <w:t xml:space="preserve">Secure $200K in repeat contracts; expand to 3 new cities (Samarkand, Bukhara)</w:t>
      </w:r>
    </w:p>
    <w:bookmarkEnd w:id="25"/>
    <w:bookmarkStart w:id="26" w:name="budget-allocation-year-1"/>
    <w:p>
      <w:pPr>
        <w:pStyle w:val="Heading2"/>
      </w:pPr>
      <w:r>
        <w:t xml:space="preserve">Budget Allocation (Year 1)</w:t>
      </w:r>
    </w:p>
    <w:p>
      <w:pPr>
        <w:pStyle w:val="FirstParagraph"/>
      </w:pPr>
      <w:r>
        <w:t xml:space="preserve">Total Investment: $185,000</w:t>
      </w:r>
    </w:p>
    <w:p>
      <w:pPr>
        <w:numPr>
          <w:ilvl w:val="0"/>
          <w:numId w:val="1005"/>
        </w:numPr>
        <w:pStyle w:val="Compact"/>
      </w:pPr>
      <w:r>
        <w:t xml:space="preserve">Content Localization &amp; Platform Adaptation: $65,000</w:t>
      </w:r>
    </w:p>
    <w:p>
      <w:pPr>
        <w:numPr>
          <w:ilvl w:val="0"/>
          <w:numId w:val="1005"/>
        </w:numPr>
        <w:pStyle w:val="Compact"/>
      </w:pPr>
      <w:r>
        <w:t xml:space="preserve">Digital Marketing &amp; Events in Tashkent: $75,000</w:t>
      </w:r>
    </w:p>
    <w:p>
      <w:pPr>
        <w:numPr>
          <w:ilvl w:val="0"/>
          <w:numId w:val="1005"/>
        </w:numPr>
        <w:pStyle w:val="Compact"/>
      </w:pPr>
      <w:r>
        <w:t xml:space="preserve">Partnership Development (Ministry of Education, Universities): $35,000</w:t>
      </w:r>
    </w:p>
    <w:p>
      <w:pPr>
        <w:numPr>
          <w:ilvl w:val="0"/>
          <w:numId w:val="1005"/>
        </w:numPr>
        <w:pStyle w:val="Compact"/>
      </w:pPr>
      <w:r>
        <w:t xml:space="preserve">Analytics &amp; Reporting: $10,000</w:t>
      </w:r>
    </w:p>
    <w:bookmarkEnd w:id="26"/>
    <w:bookmarkStart w:id="27" w:name="measuring-success-in-tashkent"/>
    <w:p>
      <w:pPr>
        <w:pStyle w:val="Heading2"/>
      </w:pPr>
      <w:r>
        <w:t xml:space="preserve">Measuring Success in Tashkent</w:t>
      </w:r>
    </w:p>
    <w:p>
      <w:pPr>
        <w:pStyle w:val="FirstParagraph"/>
      </w:pPr>
      <w:r>
        <w:t xml:space="preserve">KPIs aligned with Uzbekistan’s educational priorities:</w:t>
      </w:r>
    </w:p>
    <w:p>
      <w:pPr>
        <w:numPr>
          <w:ilvl w:val="0"/>
          <w:numId w:val="1006"/>
        </w:numPr>
        <w:pStyle w:val="Compact"/>
      </w:pPr>
      <w:r>
        <w:rPr>
          <w:bCs/>
          <w:b/>
        </w:rPr>
        <w:t xml:space="preserve">Adoption Rate:</w:t>
      </w:r>
      <w:r>
        <w:t xml:space="preserve"> </w:t>
      </w:r>
      <w:r>
        <w:t xml:space="preserve">35% of target schools using Oceanographer by Year 1 end.</w:t>
      </w:r>
    </w:p>
    <w:p>
      <w:pPr>
        <w:numPr>
          <w:ilvl w:val="0"/>
          <w:numId w:val="1006"/>
        </w:numPr>
        <w:pStyle w:val="Compact"/>
      </w:pPr>
      <w:r>
        <w:rPr>
          <w:bCs/>
          <w:b/>
        </w:rPr>
        <w:t xml:space="preserve">Educator Satisfaction:</w:t>
      </w:r>
      <w:r>
        <w:t xml:space="preserve"> </w:t>
      </w:r>
      <w:r>
        <w:t xml:space="preserve">Minimum 4.2/5 average rating in Tashkent surveys (measured quarterly).</w:t>
      </w:r>
    </w:p>
    <w:p>
      <w:pPr>
        <w:numPr>
          <w:ilvl w:val="0"/>
          <w:numId w:val="1006"/>
        </w:numPr>
        <w:pStyle w:val="Compact"/>
      </w:pPr>
      <w:r>
        <w:rPr>
          <w:bCs/>
          <w:b/>
        </w:rPr>
        <w:t xml:space="preserve">National Impact:</w:t>
      </w:r>
      <w:r>
        <w:t xml:space="preserve"> </w:t>
      </w:r>
      <w:r>
        <w:t xml:space="preserve">Contribute to Uzbekistan’s goal of increasing STEM graduates by 20% by 2030.</w:t>
      </w:r>
    </w:p>
    <w:p>
      <w:pPr>
        <w:numPr>
          <w:ilvl w:val="0"/>
          <w:numId w:val="1006"/>
        </w:numPr>
        <w:pStyle w:val="Compact"/>
      </w:pPr>
      <w:r>
        <w:rPr>
          <w:bCs/>
          <w:b/>
        </w:rPr>
        <w:t xml:space="preserve">Digital Reach:</w:t>
      </w:r>
      <w:r>
        <w:t xml:space="preserve"> </w:t>
      </w:r>
      <w:r>
        <w:t xml:space="preserve">50,000+ Tashkent students exposed to Oceanographer content annually.</w:t>
      </w:r>
    </w:p>
    <w:bookmarkEnd w:id="27"/>
    <w:bookmarkStart w:id="28" w:name="X4abcb0853ac4f45990c3e8fdfacd83afa292c5a"/>
    <w:p>
      <w:pPr>
        <w:pStyle w:val="Heading2"/>
      </w:pPr>
      <w:r>
        <w:t xml:space="preserve">Conclusion: Why Oceanographer in Tashkent Works</w:t>
      </w:r>
    </w:p>
    <w:p>
      <w:pPr>
        <w:pStyle w:val="FirstParagraph"/>
      </w:pPr>
      <w:r>
        <w:t xml:space="preserve">The "Oceanographer" marketing plan capitalizes on a unique opportunity: transforming a geographical limitation into a catalyst for innovation. By delivering cutting-edge marine science education through digital tools, we empower Tashkent’s educators and students to engage with global oceanic research without requiring coastal access. This strategy aligns perfectly with Uzbekistan’s national goals while establishing "Oceanographer" as the leading virtual science platform in Central Asia. As Tashkent emerges as a regional tech hub, Oceanographer will position itself not just as a tool, but as a partner in building Uzbekistan’s scientific future—one virtual expedition at a time.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Tashkent, Uzbekistan</dc:title>
  <dc:creator/>
  <dc:language>en</dc:language>
  <cp:keywords/>
  <dcterms:created xsi:type="dcterms:W3CDTF">2026-06-02T21:04:21Z</dcterms:created>
  <dcterms:modified xsi:type="dcterms:W3CDTF">2026-06-02T21:04:21Z</dcterms:modified>
</cp:coreProperties>
</file>

<file path=docProps/custom.xml><?xml version="1.0" encoding="utf-8"?>
<Properties xmlns="http://schemas.openxmlformats.org/officeDocument/2006/custom-properties" xmlns:vt="http://schemas.openxmlformats.org/officeDocument/2006/docPropsVTypes"/>
</file>