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Bangladesh</w:t>
      </w:r>
      <w:r>
        <w:t xml:space="preserve"> </w:t>
      </w:r>
      <w:r>
        <w:t xml:space="preserve">Dhaka</w:t>
      </w:r>
    </w:p>
    <w:bookmarkStart w:id="30" w:name="Xd2f515e3c370274f6556b8c16b8be0ad3f963e1"/>
    <w:p>
      <w:pPr>
        <w:pStyle w:val="Heading1"/>
      </w:pPr>
      <w:r>
        <w:t xml:space="preserve">Comprehensive Marketing Plan for Ophthalmologist Services in Dhaka, Bangladesh</w:t>
      </w:r>
    </w:p>
    <w:bookmarkStart w:id="20" w:name="executive-summary"/>
    <w:p>
      <w:pPr>
        <w:pStyle w:val="Heading2"/>
      </w:pPr>
      <w:r>
        <w:t xml:space="preserve">Executive Summary</w:t>
      </w:r>
    </w:p>
    <w:p>
      <w:pPr>
        <w:pStyle w:val="FirstParagraph"/>
      </w:pPr>
      <w:r>
        <w:t xml:space="preserve">This Marketing Plan outlines strategic initiatives to establish and grow a premier ophthalmology practice in Dhaka, Bangladesh. With eye diseases affecting over 50% of Bangladesh's population due to environmental factors, aging demographics, and limited access to specialized care, this plan positions our Ophthalmologist as the leading provider of advanced eye care services in Dhaka. The strategy integrates digital innovation with community engagement to capture market share while addressing critical healthcare gaps unique to Bangladesh Dhaka.</w:t>
      </w:r>
    </w:p>
    <w:bookmarkEnd w:id="20"/>
    <w:bookmarkStart w:id="21" w:name="market-analysis-bangladesh-dhaka-context"/>
    <w:p>
      <w:pPr>
        <w:pStyle w:val="Heading2"/>
      </w:pPr>
      <w:r>
        <w:t xml:space="preserve">Market Analysis: Bangladesh Dhaka Context</w:t>
      </w:r>
    </w:p>
    <w:p>
      <w:pPr>
        <w:pStyle w:val="FirstParagraph"/>
      </w:pPr>
      <w:r>
        <w:t xml:space="preserve">Dhaka, the capital of Bangladesh, faces a severe ophthalmic crisis with an estimated 5 million people suffering from preventable blindness. The World Health Organization reports that cataracts and diabetic retinopathy account for 80% of vision impairment cases in Bangladesh. Current market analysis reveals: (1) Only 25% of Dhaka's urban population accesses specialized eye care within a reasonable travel distance, (2) Government facilities are overwhelmed with waiting times exceeding 6 months, and (3) Private clinics lack comprehensive diagnostic capabilities. This presents an urgent opportunity for a dedicated Ophthalmologist to fill the critical service gap in Bangladesh Dhaka.</w:t>
      </w:r>
    </w:p>
    <w:bookmarkEnd w:id="21"/>
    <w:bookmarkStart w:id="22" w:name="target-audience-segmentation"/>
    <w:p>
      <w:pPr>
        <w:pStyle w:val="Heading2"/>
      </w:pPr>
      <w:r>
        <w:t xml:space="preserve">Target Audience Segmentation</w:t>
      </w:r>
    </w:p>
    <w:p>
      <w:pPr>
        <w:pStyle w:val="FirstParagraph"/>
      </w:pPr>
      <w:r>
        <w:t xml:space="preserve">Our Marketing Plan targets three high-potential segments:</w:t>
      </w:r>
    </w:p>
    <w:p>
      <w:pPr>
        <w:numPr>
          <w:ilvl w:val="0"/>
          <w:numId w:val="1001"/>
        </w:numPr>
        <w:pStyle w:val="Compact"/>
      </w:pPr>
      <w:r>
        <w:rPr>
          <w:bCs/>
          <w:b/>
        </w:rPr>
        <w:t xml:space="preserve">Urban Middle-Class Families (45% of target):</w:t>
      </w:r>
      <w:r>
        <w:t xml:space="preserve"> </w:t>
      </w:r>
      <w:r>
        <w:t xml:space="preserve">Residents of Dhaka's affluent neighborhoods (Gulshan, Baridhara) seeking preventive care for children and aging parents. They prioritize insurance coverage and multilingual support.</w:t>
      </w:r>
    </w:p>
    <w:p>
      <w:pPr>
        <w:numPr>
          <w:ilvl w:val="0"/>
          <w:numId w:val="1001"/>
        </w:numPr>
        <w:pStyle w:val="Compact"/>
      </w:pPr>
      <w:r>
        <w:rPr>
          <w:bCs/>
          <w:b/>
        </w:rPr>
        <w:t xml:space="preserve">Rural Migrant Workers (30% of target):</w:t>
      </w:r>
      <w:r>
        <w:t xml:space="preserve"> </w:t>
      </w:r>
      <w:r>
        <w:t xml:space="preserve">Daily commuters from surrounding districts to Dhaka city. They require affordable emergency services and transport partnerships with local NGOs.</w:t>
      </w:r>
    </w:p>
    <w:p>
      <w:pPr>
        <w:numPr>
          <w:ilvl w:val="0"/>
          <w:numId w:val="1001"/>
        </w:numPr>
        <w:pStyle w:val="Compact"/>
      </w:pPr>
      <w:r>
        <w:rPr>
          <w:bCs/>
          <w:b/>
        </w:rPr>
        <w:t xml:space="preserve">Corporate Wellness Programs (25% of target):</w:t>
      </w:r>
      <w:r>
        <w:t xml:space="preserve"> </w:t>
      </w:r>
      <w:r>
        <w:t xml:space="preserve">Major employers in Dhaka like BEXIMCO and Square Group seeking bulk eye screening for employees. This segment values on-site health camps and discounted packages.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Achieve 75% brand recognition among Dhaka's middle-class population through targeted awareness campaigns</w:t>
      </w:r>
    </w:p>
    <w:bookmarkEnd w:id="23"/>
    <w:bookmarkStart w:id="24" w:name="X978113c9a008c241beefcf5584fd4fe733081cf"/>
    <w:p>
      <w:pPr>
        <w:pStyle w:val="Heading2"/>
      </w:pPr>
      <w:r>
        <w:t xml:space="preserve">Strategic Marketing Initiatives for Bangladesh Dhaka</w:t>
      </w:r>
    </w:p>
    <w:p>
      <w:pPr>
        <w:pStyle w:val="FirstParagraph"/>
      </w:pPr>
      <w:r>
        <w:rPr>
          <w:bCs/>
          <w:b/>
        </w:rPr>
        <w:t xml:space="preserve">1. Hyperlocal Digital Engagement:</w:t>
      </w:r>
      <w:r>
        <w:t xml:space="preserve"> </w:t>
      </w:r>
      <w:r>
        <w:t xml:space="preserve">Launch a Dhaka-specific mobile app with Bengali/English interface offering: (a) AI-powered symptom checker for common Bangladeshi eye issues (e.g., "dust-related conjunctivitis"), (b) appointment booking with real-time queue status, and (c) educational videos featuring local case studies. Partner with Facebook and TikTok influencers popular in Bangladesh for "Eye Health Awareness Week" campaigns targeting Dhaka users.</w:t>
      </w:r>
    </w:p>
    <w:p>
      <w:pPr>
        <w:pStyle w:val="BodyText"/>
      </w:pPr>
      <w:r>
        <w:rPr>
          <w:bCs/>
          <w:b/>
        </w:rPr>
        <w:t xml:space="preserve">2. Community Eye Care Partnerships:</w:t>
      </w:r>
      <w:r>
        <w:t xml:space="preserve"> </w:t>
      </w:r>
      <w:r>
        <w:t xml:space="preserve">Collaborate with Bangladesh Eye Hospital Trust and local mosques for monthly free screening camps in Dhaka's underserved areas (e.g., Mirpur, Tejgaon). This addresses cultural barriers while positioning our Ophthalmologist as a community health leader in Bangladesh Dhaka. Each camp will include telemedicine consultations with the principal ophthalmologist.</w:t>
      </w:r>
    </w:p>
    <w:p>
      <w:pPr>
        <w:pStyle w:val="BodyText"/>
      </w:pPr>
      <w:r>
        <w:rPr>
          <w:bCs/>
          <w:b/>
        </w:rPr>
        <w:t xml:space="preserve">3. Corporate Health Integration:</w:t>
      </w:r>
      <w:r>
        <w:t xml:space="preserve"> </w:t>
      </w:r>
      <w:r>
        <w:t xml:space="preserve">Develop tailored packages for Dhaka businesses including: (a) Annual eye check-ups at company premises, (b) Customized reports on occupational eye hazards in Bangladesh's industrial environment, and (c) Priority emergency care for employees. Targeting 75% of Dhaka's top 200 companies by Year 2.</w:t>
      </w:r>
    </w:p>
    <w:p>
      <w:pPr>
        <w:pStyle w:val="BodyText"/>
      </w:pPr>
      <w:r>
        <w:rPr>
          <w:bCs/>
          <w:b/>
        </w:rPr>
        <w:t xml:space="preserve">4. Premium Service Differentiation:</w:t>
      </w:r>
      <w:r>
        <w:t xml:space="preserve"> </w:t>
      </w:r>
      <w:r>
        <w:t xml:space="preserve">Introduce "Dhaka Eye Care Excellence" package featuring: (a) English/Bengali-speaking medical coordinators, (b) Intraocular lens implants manufactured in Bangladesh with reduced import costs, and (c) Free follow-up via WhatsApp for rural patients. This directly counters the common pain point of language barriers in Bangladesh's healthcare system.</w:t>
      </w:r>
    </w:p>
    <w:bookmarkEnd w:id="24"/>
    <w:bookmarkStart w:id="25" w:name="local-cultural-adaptation"/>
    <w:p>
      <w:pPr>
        <w:pStyle w:val="Heading2"/>
      </w:pPr>
      <w:r>
        <w:t xml:space="preserve">Local Cultural Adaptation</w:t>
      </w:r>
    </w:p>
    <w:p>
      <w:pPr>
        <w:pStyle w:val="FirstParagraph"/>
      </w:pPr>
      <w:r>
        <w:t xml:space="preserve">All marketing materials strictly adhere to Bangladeshi cultural norms:</w:t>
      </w:r>
    </w:p>
    <w:p>
      <w:pPr>
        <w:numPr>
          <w:ilvl w:val="0"/>
          <w:numId w:val="1003"/>
        </w:numPr>
        <w:pStyle w:val="Compact"/>
      </w:pPr>
      <w:r>
        <w:t xml:space="preserve">Content avoids Western-centric visuals; uses local families in Dhaka settings</w:t>
      </w:r>
    </w:p>
    <w:p>
      <w:pPr>
        <w:numPr>
          <w:ilvl w:val="0"/>
          <w:numId w:val="1003"/>
        </w:numPr>
        <w:pStyle w:val="Compact"/>
      </w:pPr>
      <w:r>
        <w:t xml:space="preserve">Campaigns reference seasonal challenges (e.g., "Monsoon Eye Safety" guides)</w:t>
      </w:r>
    </w:p>
    <w:p>
      <w:pPr>
        <w:numPr>
          <w:ilvl w:val="0"/>
          <w:numId w:val="1003"/>
        </w:numPr>
        <w:pStyle w:val="Compact"/>
      </w:pPr>
      <w:r>
        <w:t xml:space="preserve">Team includes Bengali-speaking female ophthalmologists for women's health services</w:t>
      </w:r>
    </w:p>
    <w:bookmarkEnd w:id="25"/>
    <w:bookmarkStart w:id="26"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Key Activities in Bangladesh Dhaka</w:t>
      </w:r>
    </w:p>
    <w:p>
      <w:pPr>
        <w:pStyle w:val="BodyText"/>
      </w:pPr>
      <w:r>
        <w:t xml:space="preserve">Digital Marketing (45%)</w:t>
      </w:r>
    </w:p>
    <w:p>
      <w:pPr>
        <w:pStyle w:val="BodyText"/>
      </w:pPr>
      <w:r>
        <w:t xml:space="preserve">₹21.6 lakhs</w:t>
      </w:r>
    </w:p>
    <w:p>
      <w:pPr>
        <w:pStyle w:val="BodyText"/>
      </w:pPr>
      <w:r>
        <w:t xml:space="preserve">TikTok/Instagram ads targeting Dhaka metro, Google Local SEO, app development</w:t>
      </w:r>
    </w:p>
    <w:p>
      <w:pPr>
        <w:pStyle w:val="BodyText"/>
      </w:pPr>
      <w:r>
        <w:t xml:space="preserve">Community Outreach (30%)</w:t>
      </w:r>
    </w:p>
    <w:p>
      <w:pPr>
        <w:pStyle w:val="BodyText"/>
      </w:pPr>
      <w:r>
        <w:t xml:space="preserve">₹14.4 lakhs</w:t>
      </w:r>
    </w:p>
    <w:p>
      <w:pPr>
        <w:pStyle w:val="BodyText"/>
      </w:pPr>
      <w:r>
        <w:t xml:space="preserve">Monthly eye camps in 12 Dhaka union parishads, partnership with NGO "Eye Care Bangladesh"</w:t>
      </w:r>
    </w:p>
    <w:p>
      <w:pPr>
        <w:pStyle w:val="BodyText"/>
      </w:pPr>
      <w:r>
        <w:t xml:space="preserve">Clinic Branding (15%)</w:t>
      </w:r>
    </w:p>
    <w:p>
      <w:pPr>
        <w:pStyle w:val="BodyText"/>
      </w:pPr>
      <w:r>
        <w:t xml:space="preserve">₹7.2 lakhs</w:t>
      </w:r>
    </w:p>
    <w:p>
      <w:pPr>
        <w:pStyle w:val="BodyText"/>
      </w:pPr>
      <w:r>
        <w:t xml:space="preserve">Dhaka-specific signage, Bengali/English multilingual brochures, clinic staff uniforms with local patterns</w:t>
      </w:r>
    </w:p>
    <w:p>
      <w:pPr>
        <w:pStyle w:val="BodyText"/>
      </w:pPr>
      <w:r>
        <w:t xml:space="preserve">Corporate Partnerships (10%)</w:t>
      </w:r>
    </w:p>
    <w:p>
      <w:pPr>
        <w:pStyle w:val="BodyText"/>
      </w:pPr>
      <w:r>
        <w:t xml:space="preserve">₹4.8 lakhs</w:t>
      </w:r>
    </w:p>
    <w:p>
      <w:pPr>
        <w:pStyle w:val="BodyText"/>
      </w:pPr>
      <w:r>
        <w:t xml:space="preserve">Customized presentation kits for Dhaka businesses, pilot programs with 3 corporate clients</w:t>
      </w:r>
    </w:p>
    <w:bookmarkEnd w:id="26"/>
    <w:bookmarkStart w:id="27" w:name="Xde8bc4f98f40a2d9259dec03ae61d173e1484c9"/>
    <w:p>
      <w:pPr>
        <w:pStyle w:val="Heading2"/>
      </w:pPr>
      <w:r>
        <w:t xml:space="preserve">Implementation Timeline for Bangladesh Dhaka Market</w:t>
      </w:r>
    </w:p>
    <w:p>
      <w:pPr>
        <w:pStyle w:val="FirstParagraph"/>
      </w:pPr>
      <w:r>
        <w:rPr>
          <w:bCs/>
          <w:b/>
        </w:rPr>
        <w:t xml:space="preserve">Months 1-3:</w:t>
      </w:r>
      <w:r>
        <w:t xml:space="preserve"> </w:t>
      </w:r>
      <w:r>
        <w:t xml:space="preserve">Establish clinic presence in Gulshan-2 (Dhaka) with Bengali-speaking staff. Launch digital campaign "Dhaka Eye Care Revolution" targeting Facebook users aged 30-55.</w:t>
      </w:r>
    </w:p>
    <w:p>
      <w:pPr>
        <w:pStyle w:val="BodyText"/>
      </w:pPr>
      <w:r>
        <w:rPr>
          <w:bCs/>
          <w:b/>
        </w:rPr>
        <w:t xml:space="preserve">Months 4-6:</w:t>
      </w:r>
      <w:r>
        <w:t xml:space="preserve"> </w:t>
      </w:r>
      <w:r>
        <w:t xml:space="preserve">Initiate first community camp in Tejgaon; secure first corporate partnership with a Dhaka-based garment manufacturer.</w:t>
      </w:r>
    </w:p>
    <w:p>
      <w:pPr>
        <w:pStyle w:val="BodyText"/>
      </w:pPr>
      <w:r>
        <w:rPr>
          <w:bCs/>
          <w:b/>
        </w:rPr>
        <w:t xml:space="preserve">Months 7-12:</w:t>
      </w:r>
      <w:r>
        <w:t xml:space="preserve"> </w:t>
      </w:r>
      <w:r>
        <w:t xml:space="preserve">Roll out mobile app; expand camps to 5 additional Dhaka districts; achieve 500 monthly patient visits.</w:t>
      </w:r>
    </w:p>
    <w:bookmarkEnd w:id="27"/>
    <w:bookmarkStart w:id="28" w:name="evaluation-metrics"/>
    <w:p>
      <w:pPr>
        <w:pStyle w:val="Heading2"/>
      </w:pPr>
      <w:r>
        <w:t xml:space="preserve">Evaluation Metrics</w:t>
      </w:r>
    </w:p>
    <w:p>
      <w:pPr>
        <w:pStyle w:val="FirstParagraph"/>
      </w:pPr>
      <w:r>
        <w:t xml:space="preserve">We measure success through Bangladesh-specific KPIs:</w:t>
      </w:r>
    </w:p>
    <w:p>
      <w:pPr>
        <w:numPr>
          <w:ilvl w:val="0"/>
          <w:numId w:val="1004"/>
        </w:numPr>
        <w:pStyle w:val="Compact"/>
      </w:pPr>
      <w:r>
        <w:t xml:space="preserve">Patient acquisition cost (target: ₹1,800 in Dhaka vs. industry average of ₹3,500)</w:t>
      </w:r>
    </w:p>
    <w:p>
      <w:pPr>
        <w:numPr>
          <w:ilvl w:val="0"/>
          <w:numId w:val="1004"/>
        </w:numPr>
        <w:pStyle w:val="Compact"/>
      </w:pPr>
      <w:r>
        <w:t xml:space="preserve">Community camp participation rate (target: 45% rural patients from Dhaka district)</w:t>
      </w:r>
    </w:p>
    <w:p>
      <w:pPr>
        <w:numPr>
          <w:ilvl w:val="0"/>
          <w:numId w:val="1004"/>
        </w:numPr>
        <w:pStyle w:val="Compact"/>
      </w:pPr>
      <w:r>
        <w:t xml:space="preserve">Corporate contract renewal rate (target: 92% by Year 2)</w:t>
      </w:r>
    </w:p>
    <w:bookmarkEnd w:id="28"/>
    <w:bookmarkStart w:id="29" w:name="conclusion"/>
    <w:p>
      <w:pPr>
        <w:pStyle w:val="Heading2"/>
      </w:pPr>
      <w:r>
        <w:t xml:space="preserve">Conclusion</w:t>
      </w:r>
    </w:p>
    <w:p>
      <w:pPr>
        <w:pStyle w:val="FirstParagraph"/>
      </w:pPr>
      <w:r>
        <w:t xml:space="preserve">This Marketing Plan for the Ophthalmologist practice in Bangladesh Dhaka transcends traditional healthcare marketing by embedding cultural intelligence into every strategy. By focusing on Dhaka's unique urban-rural dynamics, leveraging digital tools accessible to Bangladesh's smartphone-savvy population, and forming community partnerships with local NGOs, this plan positions our Ophthalmologist as the indispensable eye care partner for Dhaka residents. In a market where 60% of eye conditions are preventable but untreated due to access barriers, this Marketing Plan delivers both social impact and sustainable growth for Bangladesh's most critical healthcare opportunity in Dhaka.</w:t>
      </w:r>
    </w:p>
    <w:p>
      <w:pPr>
        <w:pStyle w:val="BodyText"/>
      </w:pPr>
      <w:r>
        <w:rPr>
          <w:bCs/>
          <w:b/>
        </w:rPr>
        <w:t xml:space="preserve">Final Note:</w:t>
      </w:r>
      <w:r>
        <w:t xml:space="preserve"> </w:t>
      </w:r>
      <w:r>
        <w:t xml:space="preserve">This document represents a living Marketing Plan that will be continuously refined based on real-time feedback from Bangladesh Dhaka patients and community stakeholders. The success metrics are deliberately designed to reflect the socio-economic realities of eye care delivery in Bangladesh, ensuring every initiative creates measurable value for both our patients and our practice.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Bangladesh Dhaka</dc:title>
  <dc:creator/>
  <dc:language>en</dc:language>
  <cp:keywords/>
  <dcterms:created xsi:type="dcterms:W3CDTF">2025-12-10T16:20:23Z</dcterms:created>
  <dcterms:modified xsi:type="dcterms:W3CDTF">2025-12-10T16:20:23Z</dcterms:modified>
</cp:coreProperties>
</file>

<file path=docProps/custom.xml><?xml version="1.0" encoding="utf-8"?>
<Properties xmlns="http://schemas.openxmlformats.org/officeDocument/2006/custom-properties" xmlns:vt="http://schemas.openxmlformats.org/officeDocument/2006/docPropsVTypes"/>
</file>