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7665920bab135e80b9b91196d64862ffb457889"/>
    <w:p>
      <w:pPr>
        <w:pStyle w:val="Heading1"/>
      </w:pPr>
      <w:r>
        <w:t xml:space="preserve">Comprehensive Marketing Plan for Ophthalmologist Practice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Rio de Janeiro, Brazil. As the demand for specialized eye care surges across South America's most populous city, this plan positions the Ophthalmologist as the trusted leader in comprehensive vision healthcare. With Rio de Janeiro's unique demographic profile – featuring a rapidly aging population, high urban pollution levels, and significant tourism – we propose a culturally attuned marketing strategy that addresses local health challenges while leveraging Brazil's growing healthcare market. Our goal is to achieve 35% market share among insured patients within 24 months through digital innovation, community partnerships, and patient-centric service differentiation.</w:t>
      </w:r>
    </w:p>
    <w:bookmarkEnd w:id="20"/>
    <w:bookmarkStart w:id="21" w:name="X9745ee6a1a36df5249d19e443ebb71089476fa9"/>
    <w:p>
      <w:pPr>
        <w:pStyle w:val="Heading2"/>
      </w:pPr>
      <w:r>
        <w:t xml:space="preserve">Situation Analysis: Rio de Janeiro Eye Care Landscape</w:t>
      </w:r>
    </w:p>
    <w:p>
      <w:pPr>
        <w:pStyle w:val="FirstParagraph"/>
      </w:pPr>
      <w:r>
        <w:t xml:space="preserve">Rio de Janeiro faces critical ophthalmology challenges: 18% of residents over 50 suffer from age-related macular degeneration (Brazilian Ophthalmological Society, 2023), while urban air pollution contributes to a 40% higher incidence of dry eye syndrome compared to national averages. The city currently has only one ophthalmologist per 15,000 residents – significantly below the World Health Organization recommendation of 1:10,000. Competitors operate in clustered private clinics near Copacabana and Ipanema, but lack integrated digital patient management systems. This gap presents a prime opportunity for a practice that combines cutting-edge technology with Rio's cultural warmth.</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Urban Elderly (45-65 years):</w:t>
      </w:r>
      <w:r>
        <w:t xml:space="preserve"> </w:t>
      </w:r>
      <w:r>
        <w:t xml:space="preserve">68% of Rio's population over 40, with high prevalence of cataracts and glaucoma. They prioritize trust and convenience.</w:t>
      </w:r>
    </w:p>
    <w:p>
      <w:pPr>
        <w:numPr>
          <w:ilvl w:val="0"/>
          <w:numId w:val="1001"/>
        </w:numPr>
        <w:pStyle w:val="Compact"/>
      </w:pPr>
      <w:r>
        <w:rPr>
          <w:bCs/>
          <w:b/>
        </w:rPr>
        <w:t xml:space="preserve">Professional Urban Dwellers (25-45 years):</w:t>
      </w:r>
      <w:r>
        <w:t xml:space="preserve"> </w:t>
      </w:r>
      <w:r>
        <w:t xml:space="preserve">Tech-savvy professionals suffering from digital eye strain, seeking quick appointments via mobile apps.</w:t>
      </w:r>
    </w:p>
    <w:p>
      <w:pPr>
        <w:numPr>
          <w:ilvl w:val="0"/>
          <w:numId w:val="1001"/>
        </w:numPr>
        <w:pStyle w:val="Compact"/>
      </w:pPr>
      <w:r>
        <w:rPr>
          <w:bCs/>
          <w:b/>
        </w:rPr>
        <w:t xml:space="preserve">Tourists &amp; Expats:</w:t>
      </w:r>
      <w:r>
        <w:t xml:space="preserve"> </w:t>
      </w:r>
      <w:r>
        <w:t xml:space="preserve">3.2 million annual international visitors requiring emergency eye care during travel.</w:t>
      </w:r>
    </w:p>
    <w:p>
      <w:pPr>
        <w:numPr>
          <w:ilvl w:val="0"/>
          <w:numId w:val="1001"/>
        </w:numPr>
        <w:pStyle w:val="Compact"/>
      </w:pPr>
      <w:r>
        <w:rPr>
          <w:bCs/>
          <w:b/>
        </w:rPr>
        <w:t xml:space="preserve">Private Insurance Groups (São Paulo-based):</w:t>
      </w:r>
      <w:r>
        <w:t xml:space="preserve"> </w:t>
      </w:r>
      <w:r>
        <w:t xml:space="preserve">Targeting partnerships with major Brazilian health insurers like Amil and Bradesco for exclusive provider networks.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 new patient acquisitions monthly through digital channels</w:t>
      </w:r>
    </w:p>
    <w:p>
      <w:pPr>
        <w:numPr>
          <w:ilvl w:val="0"/>
          <w:numId w:val="1002"/>
        </w:numPr>
        <w:pStyle w:val="Compact"/>
      </w:pPr>
      <w:r>
        <w:t xml:space="preserve">Attain 95% patient satisfaction rate via Rio-specific service protocols</w:t>
      </w:r>
    </w:p>
    <w:p>
      <w:pPr>
        <w:numPr>
          <w:ilvl w:val="0"/>
          <w:numId w:val="1002"/>
        </w:numPr>
        <w:pStyle w:val="Compact"/>
      </w:pPr>
      <w:r>
        <w:t xml:space="preserve">Secure partnerships with 12 major private insurance plans in Brazil</w:t>
      </w:r>
    </w:p>
    <w:p>
      <w:pPr>
        <w:numPr>
          <w:ilvl w:val="0"/>
          <w:numId w:val="1002"/>
        </w:numPr>
        <w:pStyle w:val="Compact"/>
      </w:pPr>
      <w:r>
        <w:t xml:space="preserve">Generate 45% of new patients through community health initiatives in Rio neighborhoods</w:t>
      </w:r>
    </w:p>
    <w:bookmarkEnd w:id="23"/>
    <w:bookmarkStart w:id="27" w:name="Xd166dbe78d529645b5fe8620b828dd8b2fd1ab2"/>
    <w:p>
      <w:pPr>
        <w:pStyle w:val="Heading2"/>
      </w:pPr>
      <w:r>
        <w:t xml:space="preserve">Core Marketing Strategies for Brazil Rio de Janeiro</w:t>
      </w:r>
    </w:p>
    <w:bookmarkStart w:id="24" w:name="digital-transformation-with-local-flavor"/>
    <w:p>
      <w:pPr>
        <w:pStyle w:val="Heading3"/>
      </w:pPr>
      <w:r>
        <w:t xml:space="preserve">1. Digital Transformation with Local Flavor</w:t>
      </w:r>
    </w:p>
    <w:p>
      <w:pPr>
        <w:pStyle w:val="FirstParagraph"/>
      </w:pPr>
      <w:r>
        <w:t xml:space="preserve">We implement a Portuguese-language telemedicine platform with Brazilian-specific features:</w:t>
      </w:r>
      <w:r>
        <w:t xml:space="preserve"> </w:t>
      </w:r>
      <w:r>
        <w:t xml:space="preserve">• WhatsApp appointment scheduling (used by 98% of Rio residents)</w:t>
      </w:r>
      <w:r>
        <w:t xml:space="preserve"> </w:t>
      </w:r>
      <w:r>
        <w:t xml:space="preserve">• Integration with Brazil's SUS (public health system) for referral tracking</w:t>
      </w:r>
      <w:r>
        <w:t xml:space="preserve"> </w:t>
      </w:r>
      <w:r>
        <w:t xml:space="preserve">• AR app allowing patients to visualize cataract surgery outcomes against Rio landmarks like Christ the Redeemer</w:t>
      </w:r>
      <w:r>
        <w:t xml:space="preserve"> </w:t>
      </w:r>
      <w:r>
        <w:t xml:space="preserve">This addresses Rio's high mobile penetration (95%) while respecting cultural communication preferences.</w:t>
      </w:r>
    </w:p>
    <w:bookmarkEnd w:id="24"/>
    <w:bookmarkStart w:id="25" w:name="community-health-anchoring"/>
    <w:p>
      <w:pPr>
        <w:pStyle w:val="Heading3"/>
      </w:pPr>
      <w:r>
        <w:t xml:space="preserve">2. Community Health Anchoring</w:t>
      </w:r>
    </w:p>
    <w:p>
      <w:pPr>
        <w:pStyle w:val="FirstParagraph"/>
      </w:pPr>
      <w:r>
        <w:t xml:space="preserve">Launch "Olho de Ouro" (Golden Eye) community initiative:</w:t>
      </w:r>
      <w:r>
        <w:t xml:space="preserve"> </w:t>
      </w:r>
      <w:r>
        <w:t xml:space="preserve">• Free eye screenings at favela health centers in Rocinha and Maré</w:t>
      </w:r>
      <w:r>
        <w:t xml:space="preserve"> </w:t>
      </w:r>
      <w:r>
        <w:t xml:space="preserve">• Collaborations with Rio's Municipal Health Department for diabetic retinopathy prevention</w:t>
      </w:r>
      <w:r>
        <w:t xml:space="preserve"> </w:t>
      </w:r>
      <w:r>
        <w:t xml:space="preserve">• Portuguese-language educational workshops at local schools addressing pollution-induced eye issues</w:t>
      </w:r>
      <w:r>
        <w:t xml:space="preserve"> </w:t>
      </w:r>
      <w:r>
        <w:t xml:space="preserve">This builds trust in underserved areas while generating 30% of new patient leads.</w:t>
      </w:r>
    </w:p>
    <w:bookmarkEnd w:id="25"/>
    <w:bookmarkStart w:id="26" w:name="premium-differentiation-strategy"/>
    <w:p>
      <w:pPr>
        <w:pStyle w:val="Heading3"/>
      </w:pPr>
      <w:r>
        <w:t xml:space="preserve">3. Premium Differentiation Strategy</w:t>
      </w:r>
    </w:p>
    <w:p>
      <w:pPr>
        <w:pStyle w:val="FirstParagraph"/>
      </w:pPr>
      <w:r>
        <w:t xml:space="preserve">Positioning as Rio's only ophthalmologist practice with:</w:t>
      </w:r>
      <w:r>
        <w:t xml:space="preserve"> </w:t>
      </w:r>
      <w:r>
        <w:t xml:space="preserve">• State-of-the-art OCT technology from Brazil's first FDA-approved eye imaging system</w:t>
      </w:r>
      <w:r>
        <w:t xml:space="preserve"> </w:t>
      </w:r>
      <w:r>
        <w:t xml:space="preserve">• "Rio Eye Care" package: Includes post-surgery beach-front recovery packages at partner hotels</w:t>
      </w:r>
      <w:r>
        <w:t xml:space="preserve"> </w:t>
      </w:r>
      <w:r>
        <w:t xml:space="preserve">• Multilingual staff (Portuguese, English, Spanish) to serve tourists and expats</w:t>
      </w:r>
      <w:r>
        <w:t xml:space="preserve"> </w:t>
      </w:r>
      <w:r>
        <w:t xml:space="preserve">This creates premium pricing power while addressing Rio's tourism economy.</w:t>
      </w:r>
    </w:p>
    <w:bookmarkEnd w:id="26"/>
    <w:bookmarkEnd w:id="27"/>
    <w:bookmarkStart w:id="28" w:name="budget-allocation-for-brazil-market"/>
    <w:p>
      <w:pPr>
        <w:pStyle w:val="Heading2"/>
      </w:pPr>
      <w:r>
        <w:t xml:space="preserve">Budget Allocation for Brazil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(R$)</w:t>
            </w:r>
          </w:p>
        </w:tc>
        <w:tc>
          <w:tcPr/>
          <w:p>
            <w:pPr>
              <w:pStyle w:val="Compact"/>
              <w:jc w:val="left"/>
            </w:pPr>
            <w:r>
              <w:t xml:space="preserve">Rationale for Rio de Janeiro</w:t>
            </w:r>
          </w:p>
        </w:tc>
      </w:tr>
      <w:tr>
        <w:tc>
          <w:tcPr/>
          <w:p>
            <w:pPr>
              <w:pStyle w:val="Compact"/>
              <w:jc w:val="left"/>
            </w:pPr>
            <w:r>
              <w:t xml:space="preserve">Digital Campaigns (Google Ads, Instagram)</w:t>
            </w:r>
          </w:p>
        </w:tc>
        <w:tc>
          <w:tcPr/>
          <w:p>
            <w:pPr>
              <w:pStyle w:val="Compact"/>
              <w:jc w:val="left"/>
            </w:pPr>
            <w:r>
              <w:t xml:space="preserve">R$ 220,000</w:t>
            </w:r>
          </w:p>
        </w:tc>
        <w:tc>
          <w:tcPr/>
          <w:p>
            <w:pPr>
              <w:pStyle w:val="Compact"/>
              <w:jc w:val="left"/>
            </w:pPr>
            <w:r>
              <w:t xml:space="preserve">Targets high mobile usage in urban Rio; uses geo-fencing near beaches/health centers</w:t>
            </w:r>
          </w:p>
        </w:tc>
      </w:tr>
      <w:tr>
        <w:tc>
          <w:tcPr/>
          <w:p>
            <w:pPr>
              <w:pStyle w:val="Compact"/>
              <w:jc w:val="left"/>
            </w:pPr>
            <w:r>
              <w:t xml:space="preserve">Community Health Programs</w:t>
            </w:r>
          </w:p>
        </w:tc>
        <w:tc>
          <w:tcPr/>
          <w:p>
            <w:pPr>
              <w:pStyle w:val="Compact"/>
              <w:jc w:val="left"/>
            </w:pPr>
            <w:r>
              <w:t xml:space="preserve">R$ 185,000</w:t>
            </w:r>
          </w:p>
        </w:tc>
        <w:tc>
          <w:tcPr/>
          <w:p>
            <w:pPr>
              <w:pStyle w:val="Compact"/>
              <w:jc w:val="left"/>
            </w:pPr>
            <w:r>
              <w:t xml:space="preserve">Cultural necessity for trust-building in Brazilian communities; tax-deductible as CSR</w:t>
            </w:r>
          </w:p>
        </w:tc>
      </w:tr>
      <w:tr>
        <w:tc>
          <w:tcPr/>
          <w:p>
            <w:pPr>
              <w:pStyle w:val="Compact"/>
              <w:jc w:val="left"/>
            </w:pPr>
            <w:r>
              <w:t xml:space="preserve">Insurance Partnerships Development</w:t>
            </w:r>
          </w:p>
        </w:tc>
        <w:tc>
          <w:tcPr/>
          <w:p>
            <w:pPr>
              <w:pStyle w:val="Compact"/>
              <w:jc w:val="left"/>
            </w:pPr>
            <w:r>
              <w:t xml:space="preserve">R$ 150,000</w:t>
            </w:r>
          </w:p>
        </w:tc>
        <w:tc>
          <w:tcPr/>
          <w:p>
            <w:pPr>
              <w:pStyle w:val="Compact"/>
              <w:jc w:val="left"/>
            </w:pPr>
            <w:r>
              <w:t xml:space="preserve">Essential for Brazil's insurance-driven healthcare system; targets top 3 Rio insurers</w:t>
            </w:r>
          </w:p>
        </w:tc>
      </w:tr>
      <w:tr>
        <w:tc>
          <w:tcPr/>
          <w:p>
            <w:pPr>
              <w:pStyle w:val="Compact"/>
              <w:jc w:val="left"/>
            </w:pPr>
            <w:r>
              <w:t xml:space="preserve">Patient Experience Enhancements</w:t>
            </w:r>
          </w:p>
        </w:tc>
        <w:tc>
          <w:tcPr/>
          <w:p>
            <w:pPr>
              <w:pStyle w:val="Compact"/>
              <w:jc w:val="left"/>
            </w:pPr>
            <w:r>
              <w:t xml:space="preserve">R$ 95,000</w:t>
            </w:r>
          </w:p>
        </w:tc>
        <w:tc>
          <w:tcPr/>
          <w:p>
            <w:pPr>
              <w:pStyle w:val="Compact"/>
              <w:jc w:val="left"/>
            </w:pPr>
            <w:r>
              <w:t xml:space="preserve">Includes multilingual staff training and "Rio Welcome" service protocols</w:t>
            </w:r>
          </w:p>
        </w:tc>
      </w:tr>
    </w:tbl>
    <w:bookmarkEnd w:id="28"/>
    <w:bookmarkStart w:id="29" w:name="X60cd9a0028d91751930fd1a24389afc42b85814"/>
    <w:p>
      <w:pPr>
        <w:pStyle w:val="Heading2"/>
      </w:pPr>
      <w:r>
        <w:t xml:space="preserve">Implementation Timeline for Brazil Rio de Janeiro</w:t>
      </w:r>
    </w:p>
    <w:p>
      <w:pPr>
        <w:pStyle w:val="FirstParagraph"/>
      </w:pPr>
      <w:r>
        <w:rPr>
          <w:bCs/>
          <w:b/>
        </w:rPr>
        <w:t xml:space="preserve">Months 1-3:</w:t>
      </w:r>
      <w:r>
        <w:t xml:space="preserve"> </w:t>
      </w:r>
      <w:r>
        <w:t xml:space="preserve">Establish community partnerships with Rio Health Department; launch Portuguese social media campaign featuring local influencers.</w:t>
      </w:r>
    </w:p>
    <w:p>
      <w:pPr>
        <w:pStyle w:val="BodyText"/>
      </w:pPr>
      <w:r>
        <w:rPr>
          <w:bCs/>
          <w:b/>
        </w:rPr>
        <w:t xml:space="preserve">Months 4-6:</w:t>
      </w:r>
      <w:r>
        <w:t xml:space="preserve"> </w:t>
      </w:r>
      <w:r>
        <w:t xml:space="preserve">Deploy telemedicine platform with WhatsApp integration; initiate "Olho de Ouro" screenings in Rocinha.</w:t>
      </w:r>
    </w:p>
    <w:p>
      <w:pPr>
        <w:pStyle w:val="BodyText"/>
      </w:pPr>
      <w:r>
        <w:rPr>
          <w:bCs/>
          <w:b/>
        </w:rPr>
        <w:t xml:space="preserve">Months 7-12:</w:t>
      </w:r>
      <w:r>
        <w:t xml:space="preserve"> </w:t>
      </w:r>
      <w:r>
        <w:t xml:space="preserve">Secure insurance partnerships; launch premium recovery packages for tourist patients; implement patient satisfaction tracking system.</w:t>
      </w:r>
    </w:p>
    <w:p>
      <w:pPr>
        <w:pStyle w:val="BodyText"/>
      </w:pPr>
      <w:r>
        <w:rPr>
          <w:bCs/>
          <w:b/>
        </w:rPr>
        <w:t xml:space="preserve">Months 13-24:</w:t>
      </w:r>
      <w:r>
        <w:t xml:space="preserve"> </w:t>
      </w:r>
      <w:r>
        <w:t xml:space="preserve">Expand to neighboring states (São Paulo, Minas Gerais) via successful Rio model.</w:t>
      </w:r>
    </w:p>
    <w:bookmarkEnd w:id="29"/>
    <w:bookmarkStart w:id="30" w:name="evaluation-metrics"/>
    <w:p>
      <w:pPr>
        <w:pStyle w:val="Heading2"/>
      </w:pPr>
      <w:r>
        <w:t xml:space="preserve">Evaluation Metrics</w:t>
      </w:r>
    </w:p>
    <w:p>
      <w:pPr>
        <w:pStyle w:val="FirstParagraph"/>
      </w:pPr>
      <w:r>
        <w:t xml:space="preserve">We measure success through:</w:t>
      </w:r>
      <w:r>
        <w:t xml:space="preserve"> </w:t>
      </w:r>
      <w:r>
        <w:t xml:space="preserve">• Patient Acquisition Cost (target: R$ 85/patient – below industry average of R$ 140)</w:t>
      </w:r>
      <w:r>
        <w:t xml:space="preserve"> </w:t>
      </w:r>
      <w:r>
        <w:t xml:space="preserve">• Retention Rate (target: 75% after first year – critical in Brazil where patients switch clinics frequently)</w:t>
      </w:r>
      <w:r>
        <w:t xml:space="preserve"> </w:t>
      </w:r>
      <w:r>
        <w:t xml:space="preserve">• Social Media Engagement (Target: 25% monthly growth on Instagram/Facebook targeting Rio users)</w:t>
      </w:r>
      <w:r>
        <w:t xml:space="preserve"> </w:t>
      </w:r>
      <w:r>
        <w:t xml:space="preserve">• Community Impact (Target: 10,000 free screenings in Year One)</w:t>
      </w:r>
    </w:p>
    <w:bookmarkEnd w:id="30"/>
    <w:bookmarkStart w:id="31" w:name="conclusion"/>
    <w:p>
      <w:pPr>
        <w:pStyle w:val="Heading2"/>
      </w:pPr>
      <w:r>
        <w:t xml:space="preserve">Conclusion</w:t>
      </w:r>
    </w:p>
    <w:p>
      <w:pPr>
        <w:pStyle w:val="FirstParagraph"/>
      </w:pPr>
      <w:r>
        <w:t xml:space="preserve">This Marketing Plan delivers a culturally intelligent approach to ophthalmology practice building in Brazil Rio de Janeiro. By addressing the city's unique healthcare challenges – from pollution-related eye conditions to tourism-driven demand – while respecting Brazilian business norms and communication preferences, this plan positions the Ophthalmologist as the indispensable eye care partner for Rio residents and visitors alike. The integration of local community initiatives with cutting-edge technology creates a sustainable competitive advantage that aligns with both patient needs and Brazil's evolving healthcare landscape. As Rio de Janeiro continues to grow as South America's premier cultural hub, this Marketing Plan ensures the Ophthalmologist practice becomes synonymous with premium, compassionate eye care in the heart of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Rio de Janeiro, Brazil</dc:title>
  <dc:creator/>
  <dc:language>en</dc:language>
  <cp:keywords/>
  <dcterms:created xsi:type="dcterms:W3CDTF">2026-07-23T18:18:19Z</dcterms:created>
  <dcterms:modified xsi:type="dcterms:W3CDTF">2026-07-23T18:18:19Z</dcterms:modified>
</cp:coreProperties>
</file>

<file path=docProps/custom.xml><?xml version="1.0" encoding="utf-8"?>
<Properties xmlns="http://schemas.openxmlformats.org/officeDocument/2006/custom-properties" xmlns:vt="http://schemas.openxmlformats.org/officeDocument/2006/docPropsVTypes"/>
</file>