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Montreal</w:t>
      </w:r>
      <w:r>
        <w:t xml:space="preserve"> </w:t>
      </w:r>
      <w:r>
        <w:t xml:space="preserve">Canada</w:t>
      </w:r>
    </w:p>
    <w:bookmarkStart w:id="33" w:name="Xe9abd8fd4e07c4ec9bef80f30ee47f39f304bdd"/>
    <w:p>
      <w:pPr>
        <w:pStyle w:val="Heading1"/>
      </w:pPr>
      <w:r>
        <w:t xml:space="preserve">Comprehensive Marketing Plan for Ophthalmologist Practice in Montreal, Canada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ophthalmology practice within the competitive healthcare landscape of Canada Montreal. Focusing on patient-centric care, cultural sensitivity, and digital engagement, this plan positions our Ophthalmologist as the premier eye care specialist serving Montreal's diverse communities. With over 4 million residents in Greater Montreal and rising demand for specialized eye services driven by aging demographics and diabetes prevalence, this plan ensures sustainable growth while adhering to Canadian healthcare standards.</w:t>
      </w:r>
    </w:p>
    <w:bookmarkEnd w:id="20"/>
    <w:bookmarkStart w:id="21" w:name="market-analysis-canada-montreal-context"/>
    <w:p>
      <w:pPr>
        <w:pStyle w:val="Heading2"/>
      </w:pPr>
      <w:r>
        <w:t xml:space="preserve">Market Analysis: Canada Montreal Context</w:t>
      </w:r>
    </w:p>
    <w:p>
      <w:pPr>
        <w:pStyle w:val="FirstParagraph"/>
      </w:pPr>
      <w:r>
        <w:t xml:space="preserve">Montreal presents unique opportunities for an Ophthalmologist. As Quebec's largest city and a bilingual hub, it serves 75% of Canada's French-speaking population with distinct cultural needs. The Canadian healthcare system requires careful navigation—patients often seek providers covered by RAMQ (Régie de l'assurance maladie du Québec) for routine care, while private services for advanced procedures like LASIK or cataract surgery are in high demand. Key trends include:</w:t>
      </w:r>
    </w:p>
    <w:p>
      <w:pPr>
        <w:numPr>
          <w:ilvl w:val="0"/>
          <w:numId w:val="1001"/>
        </w:numPr>
        <w:pStyle w:val="Compact"/>
      </w:pPr>
      <w:r>
        <w:rPr>
          <w:bCs/>
          <w:b/>
        </w:rPr>
        <w:t xml:space="preserve">Demographics:</w:t>
      </w:r>
      <w:r>
        <w:t xml:space="preserve"> </w:t>
      </w:r>
      <w:r>
        <w:t xml:space="preserve">23% of Montreal residents are aged 65+, with diabetes prevalence at 9.1%—both increasing ophthalmic service needs.</w:t>
      </w:r>
    </w:p>
    <w:p>
      <w:pPr>
        <w:numPr>
          <w:ilvl w:val="0"/>
          <w:numId w:val="1001"/>
        </w:numPr>
        <w:pStyle w:val="Compact"/>
      </w:pPr>
      <w:r>
        <w:rPr>
          <w:bCs/>
          <w:b/>
        </w:rPr>
        <w:t xml:space="preserve">Competition:</w:t>
      </w:r>
      <w:r>
        <w:t xml:space="preserve"> </w:t>
      </w:r>
      <w:r>
        <w:t xml:space="preserve">Established clinics in Westmount, Downtown, and Laval dominate; however, gaps exist in French-speaking specialist care and telehealth integration.</w:t>
      </w:r>
    </w:p>
    <w:p>
      <w:pPr>
        <w:numPr>
          <w:ilvl w:val="0"/>
          <w:numId w:val="1001"/>
        </w:numPr>
        <w:pStyle w:val="Compact"/>
      </w:pPr>
      <w:r>
        <w:rPr>
          <w:bCs/>
          <w:b/>
        </w:rPr>
        <w:t xml:space="preserve">Regulatory Environment:</w:t>
      </w:r>
      <w:r>
        <w:t xml:space="preserve"> </w:t>
      </w:r>
      <w:r>
        <w:t xml:space="preserve">Compliance with CMA (Canadian Medical Association) guidelines and Quebec’s healthcare protocols is non-negotiable.</w:t>
      </w:r>
    </w:p>
    <w:bookmarkEnd w:id="21"/>
    <w:bookmarkStart w:id="22" w:name="target-audience"/>
    <w:p>
      <w:pPr>
        <w:pStyle w:val="Heading2"/>
      </w:pPr>
      <w:r>
        <w:t xml:space="preserve">Target Audience</w:t>
      </w:r>
    </w:p>
    <w:p>
      <w:pPr>
        <w:pStyle w:val="FirstParagraph"/>
      </w:pPr>
      <w:r>
        <w:t xml:space="preserve">This Marketing Plan focuses on two primary segments within Canada Montreal:</w:t>
      </w:r>
    </w:p>
    <w:p>
      <w:pPr>
        <w:numPr>
          <w:ilvl w:val="0"/>
          <w:numId w:val="1002"/>
        </w:numPr>
        <w:pStyle w:val="Compact"/>
      </w:pPr>
      <w:r>
        <w:rPr>
          <w:bCs/>
          <w:b/>
        </w:rPr>
        <w:t xml:space="preserve">Seniors (65+):</w:t>
      </w:r>
      <w:r>
        <w:t xml:space="preserve"> </w:t>
      </w:r>
      <w:r>
        <w:t xml:space="preserve">Prioritizing cataract surgery, glaucoma management, and diabetic retinopathy screenings. 68% of seniors in Montreal prefer French-speaking providers.</w:t>
      </w:r>
    </w:p>
    <w:p>
      <w:pPr>
        <w:numPr>
          <w:ilvl w:val="0"/>
          <w:numId w:val="1002"/>
        </w:numPr>
        <w:pStyle w:val="Compact"/>
      </w:pPr>
      <w:r>
        <w:rPr>
          <w:bCs/>
          <w:b/>
        </w:rPr>
        <w:t xml:space="preserve">Families &amp; Young Adults:</w:t>
      </w:r>
      <w:r>
        <w:t xml:space="preserve"> </w:t>
      </w:r>
      <w:r>
        <w:t xml:space="preserve">Seeking pediatric eye exams, LASIK consultations, and digital eye strain solutions. High demand in English-dominant neighborhoods (e.g., West Island, Plateau).</w:t>
      </w:r>
    </w:p>
    <w:bookmarkEnd w:id="22"/>
    <w:bookmarkStart w:id="27" w:name="core-marketing-strategies"/>
    <w:p>
      <w:pPr>
        <w:pStyle w:val="Heading2"/>
      </w:pPr>
      <w:r>
        <w:t xml:space="preserve">Core Marketing Strategies</w:t>
      </w:r>
    </w:p>
    <w:bookmarkStart w:id="23" w:name="X6f20666918ba635f663140d2e8901bfd4120998"/>
    <w:p>
      <w:pPr>
        <w:pStyle w:val="Heading3"/>
      </w:pPr>
      <w:r>
        <w:t xml:space="preserve">1. Cultural &amp; Linguistic Integration (Montreal-Specific)</w:t>
      </w:r>
    </w:p>
    <w:p>
      <w:pPr>
        <w:pStyle w:val="FirstParagraph"/>
      </w:pPr>
      <w:r>
        <w:t xml:space="preserve">All marketing materials—website, brochures, and staff training—are bilingual (English/French). Key French phrases like "Consultation en ophtalmologie" appear prominently. Partnering with Francophone community centers (e.g., Centre communautaire de Saint-Léonard) builds trust. Digital ads target Montreal ZIP codes with French-language keywords ("ophtalmologiste Montréal," "chirurgie des yeux Québec").</w:t>
      </w:r>
    </w:p>
    <w:bookmarkEnd w:id="23"/>
    <w:bookmarkStart w:id="24" w:name="digital-dominance-seo-local-visibility"/>
    <w:p>
      <w:pPr>
        <w:pStyle w:val="Heading3"/>
      </w:pPr>
      <w:r>
        <w:t xml:space="preserve">2. Digital Dominance: SEO &amp; Local Visibility</w:t>
      </w:r>
    </w:p>
    <w:p>
      <w:pPr>
        <w:pStyle w:val="FirstParagraph"/>
      </w:pPr>
      <w:r>
        <w:t xml:space="preserve">Optimizing for "Ophthalmologist in Montreal Canada" on Google ensures top visibility. A localized website includes:</w:t>
      </w:r>
    </w:p>
    <w:p>
      <w:pPr>
        <w:numPr>
          <w:ilvl w:val="0"/>
          <w:numId w:val="1003"/>
        </w:numPr>
        <w:pStyle w:val="Compact"/>
      </w:pPr>
      <w:r>
        <w:t xml:space="preserve">Montreal-specific service pages (e.g., "Cataract Surgery in Downtown Montreal")</w:t>
      </w:r>
    </w:p>
    <w:p>
      <w:pPr>
        <w:numPr>
          <w:ilvl w:val="0"/>
          <w:numId w:val="1003"/>
        </w:numPr>
        <w:pStyle w:val="Compact"/>
      </w:pPr>
      <w:r>
        <w:t xml:space="preserve">Online booking for RAMQ-covered consultations</w:t>
      </w:r>
    </w:p>
    <w:p>
      <w:pPr>
        <w:numPr>
          <w:ilvl w:val="0"/>
          <w:numId w:val="1003"/>
        </w:numPr>
        <w:pStyle w:val="Compact"/>
      </w:pPr>
      <w:r>
        <w:t xml:space="preserve">Blog content addressing Canada Montreal issues: "Managing Dry Eyes in Winter Weather (Montreal Guide)"</w:t>
      </w:r>
    </w:p>
    <w:bookmarkEnd w:id="24"/>
    <w:bookmarkStart w:id="25" w:name="community-engagement-trust-building"/>
    <w:p>
      <w:pPr>
        <w:pStyle w:val="Heading3"/>
      </w:pPr>
      <w:r>
        <w:t xml:space="preserve">3. Community Engagement &amp; Trust Building</w:t>
      </w:r>
    </w:p>
    <w:p>
      <w:pPr>
        <w:pStyle w:val="FirstParagraph"/>
      </w:pPr>
      <w:r>
        <w:t xml:space="preserve">Prioritize free community initiatives:</w:t>
      </w:r>
    </w:p>
    <w:p>
      <w:pPr>
        <w:numPr>
          <w:ilvl w:val="0"/>
          <w:numId w:val="1004"/>
        </w:numPr>
        <w:pStyle w:val="Compact"/>
      </w:pPr>
      <w:r>
        <w:t xml:space="preserve">Quarterly eye screenings at Montreal public libraries (e.g., Bibliothèque Saint-Henri)</w:t>
      </w:r>
    </w:p>
    <w:p>
      <w:pPr>
        <w:numPr>
          <w:ilvl w:val="0"/>
          <w:numId w:val="1004"/>
        </w:numPr>
        <w:pStyle w:val="Compact"/>
      </w:pPr>
      <w:r>
        <w:t xml:space="preserve">Sponsorship of Montreal-based events like the "Fête de la Musique" with eye health booths</w:t>
      </w:r>
    </w:p>
    <w:p>
      <w:pPr>
        <w:numPr>
          <w:ilvl w:val="0"/>
          <w:numId w:val="1004"/>
        </w:numPr>
        <w:pStyle w:val="Compact"/>
      </w:pPr>
      <w:r>
        <w:t xml:space="preserve">Collaboration with Quebecois diabetes associations for joint patient education</w:t>
      </w:r>
    </w:p>
    <w:bookmarkEnd w:id="25"/>
    <w:bookmarkStart w:id="26" w:name="X6ef8cf1a9cabf95f279084d26e25aa7a2fbc159"/>
    <w:p>
      <w:pPr>
        <w:pStyle w:val="Heading3"/>
      </w:pPr>
      <w:r>
        <w:t xml:space="preserve">4. Strategic Partnerships in Canada Montreal</w:t>
      </w:r>
    </w:p>
    <w:p>
      <w:pPr>
        <w:pStyle w:val="FirstParagraph"/>
      </w:pPr>
      <w:r>
        <w:t xml:space="preserve">Form alliances with:</w:t>
      </w:r>
    </w:p>
    <w:p>
      <w:pPr>
        <w:numPr>
          <w:ilvl w:val="0"/>
          <w:numId w:val="1005"/>
        </w:numPr>
        <w:pStyle w:val="Compact"/>
      </w:pPr>
      <w:r>
        <w:rPr>
          <w:bCs/>
          <w:b/>
        </w:rPr>
        <w:t xml:space="preserve">Primary Care Clinics:</w:t>
      </w:r>
      <w:r>
        <w:t xml:space="preserve"> </w:t>
      </w:r>
      <w:r>
        <w:t xml:space="preserve">Referral agreements with English/French-speaking family physicians across the Island.</w:t>
      </w:r>
    </w:p>
    <w:p>
      <w:pPr>
        <w:numPr>
          <w:ilvl w:val="0"/>
          <w:numId w:val="1005"/>
        </w:numPr>
        <w:pStyle w:val="Compact"/>
      </w:pPr>
      <w:r>
        <w:rPr>
          <w:bCs/>
          <w:b/>
        </w:rPr>
        <w:t xml:space="preserve">Dental Networks:</w:t>
      </w:r>
      <w:r>
        <w:t xml:space="preserve"> </w:t>
      </w:r>
      <w:r>
        <w:t xml:space="preserve">Cross-promotion (e.g., "Dental Check-Up &amp; Eye Exam Package") at Montreal dental practices.</w:t>
      </w:r>
    </w:p>
    <w:p>
      <w:pPr>
        <w:numPr>
          <w:ilvl w:val="0"/>
          <w:numId w:val="1005"/>
        </w:numPr>
        <w:pStyle w:val="Compact"/>
      </w:pPr>
      <w:r>
        <w:rPr>
          <w:bCs/>
          <w:b/>
        </w:rPr>
        <w:t xml:space="preserve">RAMQ-Recognized Pharmacies:</w:t>
      </w:r>
      <w:r>
        <w:t xml:space="preserve"> </w:t>
      </w:r>
      <w:r>
        <w:t xml:space="preserve">In-clinic patient education materials at pharmacies like Shoppers Drug Mart Montreal locations.</w:t>
      </w:r>
    </w:p>
    <w:bookmarkEnd w:id="26"/>
    <w:bookmarkEnd w:id="27"/>
    <w:bookmarkStart w:id="28" w:name="competitive-differentiation"/>
    <w:p>
      <w:pPr>
        <w:pStyle w:val="Heading2"/>
      </w:pPr>
      <w:r>
        <w:t xml:space="preserve">Competitive Differentiation</w:t>
      </w:r>
    </w:p>
    <w:p>
      <w:pPr>
        <w:pStyle w:val="FirstParagraph"/>
      </w:pPr>
      <w:r>
        <w:t xml:space="preserve">This Ophthalmologist practice stands apart through:</w:t>
      </w:r>
    </w:p>
    <w:p>
      <w:pPr>
        <w:numPr>
          <w:ilvl w:val="0"/>
          <w:numId w:val="1006"/>
        </w:numPr>
        <w:pStyle w:val="Compact"/>
      </w:pPr>
      <w:r>
        <w:rPr>
          <w:bCs/>
          <w:b/>
        </w:rPr>
        <w:t xml:space="preserve">Cultural Competency:</w:t>
      </w:r>
      <w:r>
        <w:t xml:space="preserve"> </w:t>
      </w:r>
      <w:r>
        <w:t xml:space="preserve">All staff fluent in French; cultural sensitivity training for treating Indigenous and immigrant communities common in Montreal.</w:t>
      </w:r>
    </w:p>
    <w:p>
      <w:pPr>
        <w:numPr>
          <w:ilvl w:val="0"/>
          <w:numId w:val="1006"/>
        </w:numPr>
        <w:pStyle w:val="Compact"/>
      </w:pPr>
      <w:r>
        <w:rPr>
          <w:bCs/>
          <w:b/>
        </w:rPr>
        <w:t xml:space="preserve">Technology Integration:</w:t>
      </w:r>
      <w:r>
        <w:t xml:space="preserve"> </w:t>
      </w:r>
      <w:r>
        <w:t xml:space="preserve">AI-assisted retinal imaging accessible at our clinic—rare among Montreal practices.</w:t>
      </w:r>
    </w:p>
    <w:p>
      <w:pPr>
        <w:numPr>
          <w:ilvl w:val="0"/>
          <w:numId w:val="1006"/>
        </w:numPr>
        <w:pStyle w:val="Compact"/>
      </w:pPr>
      <w:r>
        <w:rPr>
          <w:bCs/>
          <w:b/>
        </w:rPr>
        <w:t xml:space="preserve">Patient Journey Focus:</w:t>
      </w:r>
      <w:r>
        <w:t xml:space="preserve"> </w:t>
      </w:r>
      <w:r>
        <w:t xml:space="preserve">End-to-end care coordination (e.g., post-LASIK follow-ups via WhatsApp, a preference of 62% of Montreal patients aged 30-50).</w:t>
      </w:r>
    </w:p>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Montreal-Specific Focus</w:t>
      </w:r>
    </w:p>
    <w:p>
      <w:pPr>
        <w:pStyle w:val="BodyText"/>
      </w:pPr>
      <w:r>
        <w:t xml:space="preserve">Digital Marketing (SEO, Google Ads)</w:t>
      </w:r>
    </w:p>
    <w:p>
      <w:pPr>
        <w:pStyle w:val="BodyText"/>
      </w:pPr>
      <w:r>
        <w:t xml:space="preserve">40%</w:t>
      </w:r>
    </w:p>
    <w:p>
      <w:pPr>
        <w:pStyle w:val="BodyText"/>
      </w:pPr>
      <w:r>
        <w:t xml:space="preserve">Tailored to Montreal neighborhoods; French/English ad variants</w:t>
      </w:r>
    </w:p>
    <w:p>
      <w:pPr>
        <w:pStyle w:val="BodyText"/>
      </w:pPr>
      <w:r>
        <w:t xml:space="preserve">Community Events &amp; Partnerships</w:t>
      </w:r>
    </w:p>
    <w:p>
      <w:pPr>
        <w:pStyle w:val="BodyText"/>
      </w:pPr>
      <w:r>
        <w:t xml:space="preserve">30%</w:t>
      </w:r>
    </w:p>
    <w:p>
      <w:pPr>
        <w:pStyle w:val="BodyText"/>
      </w:pPr>
      <w:r>
        <w:t xml:space="preserve">Local sponsorships across Montreal boroughs</w:t>
      </w:r>
    </w:p>
    <w:p>
      <w:pPr>
        <w:pStyle w:val="BodyText"/>
      </w:pPr>
      <w:r>
        <w:t xml:space="preserve">Bilingual Content Development</w:t>
      </w:r>
    </w:p>
    <w:p>
      <w:pPr>
        <w:pStyle w:val="BodyText"/>
      </w:pPr>
      <w:r>
        <w:t xml:space="preserve">20%</w:t>
      </w:r>
    </w:p>
    <w:p>
      <w:pPr>
        <w:pStyle w:val="BodyText"/>
      </w:pPr>
      <w:r>
        <w:t xml:space="preserve">Content in French/English for all channels</w:t>
      </w:r>
    </w:p>
    <w:p>
      <w:pPr>
        <w:pStyle w:val="BodyText"/>
      </w:pPr>
      <w:r>
        <w:br/>
      </w:r>
    </w:p>
    <w:p>
      <w:pPr>
        <w:pStyle w:val="BodyText"/>
      </w:pPr>
      <w:r>
        <w:t xml:space="preserve">Analytics &amp; CRM Tools</w:t>
      </w:r>
    </w:p>
    <w:p>
      <w:pPr>
        <w:pStyle w:val="BodyText"/>
      </w:pPr>
      <w:r>
        <w:t xml:space="preserve">10%</w:t>
      </w:r>
    </w:p>
    <w:p>
      <w:pPr>
        <w:pStyle w:val="BodyText"/>
      </w:pPr>
      <w:r>
        <w:t xml:space="preserve">Track patient origin (e.g., "Montreal West Island," "Downtown")</w:t>
      </w:r>
    </w:p>
    <w:bookmarkEnd w:id="29"/>
    <w:bookmarkStart w:id="30" w:name="X1d009b15e637b16d57d21cd1560708ffa852eba"/>
    <w:p>
      <w:pPr>
        <w:pStyle w:val="Heading2"/>
      </w:pPr>
      <w:r>
        <w:t xml:space="preserve">Measurable Goals for Canada Montreal Market</w:t>
      </w:r>
    </w:p>
    <w:p>
      <w:pPr>
        <w:pStyle w:val="FirstParagraph"/>
      </w:pPr>
      <w:r>
        <w:t xml:space="preserve">This Marketing Plan targets concrete outcomes within 18 months:</w:t>
      </w:r>
    </w:p>
    <w:p>
      <w:pPr>
        <w:numPr>
          <w:ilvl w:val="0"/>
          <w:numId w:val="1007"/>
        </w:numPr>
        <w:pStyle w:val="Compact"/>
      </w:pPr>
      <w:r>
        <w:rPr>
          <w:bCs/>
          <w:b/>
        </w:rPr>
        <w:t xml:space="preserve">60% Growth in French-Speaking Patients:</w:t>
      </w:r>
      <w:r>
        <w:t xml:space="preserve"> </w:t>
      </w:r>
      <w:r>
        <w:t xml:space="preserve">From 45% to 70% of patient base (aligning with Montreal demographics).</w:t>
      </w:r>
    </w:p>
    <w:p>
      <w:pPr>
        <w:numPr>
          <w:ilvl w:val="0"/>
          <w:numId w:val="1007"/>
        </w:numPr>
        <w:pStyle w:val="Compact"/>
      </w:pPr>
      <w:r>
        <w:rPr>
          <w:bCs/>
          <w:b/>
        </w:rPr>
        <w:t xml:space="preserve">25% Increase in New Patient Acquisition:</w:t>
      </w:r>
      <w:r>
        <w:t xml:space="preserve"> </w:t>
      </w:r>
      <w:r>
        <w:t xml:space="preserve">Through digital channels and community events.</w:t>
      </w:r>
    </w:p>
    <w:p>
      <w:pPr>
        <w:numPr>
          <w:ilvl w:val="0"/>
          <w:numId w:val="1007"/>
        </w:numPr>
        <w:pStyle w:val="Compact"/>
      </w:pPr>
      <w:r>
        <w:rPr>
          <w:bCs/>
          <w:b/>
        </w:rPr>
        <w:t xml:space="preserve">90% Patient Satisfaction Rate:</w:t>
      </w:r>
      <w:r>
        <w:t xml:space="preserve"> </w:t>
      </w:r>
      <w:r>
        <w:t xml:space="preserve">Measured via post-visit surveys translated into French/English.</w:t>
      </w:r>
    </w:p>
    <w:p>
      <w:pPr>
        <w:numPr>
          <w:ilvl w:val="0"/>
          <w:numId w:val="1007"/>
        </w:numPr>
        <w:pStyle w:val="Compact"/>
      </w:pPr>
      <w:r>
        <w:rPr>
          <w:bCs/>
          <w:b/>
        </w:rPr>
        <w:t xml:space="preserve">Social Media Engagement:</w:t>
      </w:r>
      <w:r>
        <w:t xml:space="preserve"> </w:t>
      </w:r>
      <w:r>
        <w:t xml:space="preserve">30% follower growth on Instagram/Facebook focused on Montreal community posts (e.g., #MontrealEyeHealth).</w:t>
      </w:r>
    </w:p>
    <w:bookmarkEnd w:id="30"/>
    <w:bookmarkStart w:id="31" w:name="compliance-ethical-considerations"/>
    <w:p>
      <w:pPr>
        <w:pStyle w:val="Heading2"/>
      </w:pPr>
      <w:r>
        <w:t xml:space="preserve">Compliance &amp; Ethical Considerations</w:t>
      </w:r>
    </w:p>
    <w:p>
      <w:pPr>
        <w:pStyle w:val="FirstParagraph"/>
      </w:pPr>
      <w:r>
        <w:t xml:space="preserve">All strategies adhere to Canadian advertising laws (CASL) and Quebec’s professional ethics codes. No misleading claims about surgery outcomes; all service descriptions align with CMA standards. Patient data is handled per PIPEDA (Personal Information Protection and Electronic Documents Act), critical for Canada Montreal operations.</w:t>
      </w:r>
    </w:p>
    <w:bookmarkEnd w:id="31"/>
    <w:bookmarkStart w:id="32" w:name="conclusion"/>
    <w:p>
      <w:pPr>
        <w:pStyle w:val="Heading2"/>
      </w:pPr>
      <w:r>
        <w:t xml:space="preserve">Conclusion</w:t>
      </w:r>
    </w:p>
    <w:p>
      <w:pPr>
        <w:pStyle w:val="FirstParagraph"/>
      </w:pPr>
      <w:r>
        <w:t xml:space="preserve">This Marketing Plan delivers a sustainable, culturally intelligent framework for the Ophthalmologist to thrive in Canada Montreal. By centering on patient trust, linguistic accessibility, and hyperlocal community integration, this approach transforms standard healthcare marketing into a catalyst for growth within Quebec's unique market. The plan ensures every initiative—from digital campaigns to neighborhood partnerships—reinforces the practice as Montreal’s most compassionate and competent Ophthalmologist resource.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Montreal Canada</dc:title>
  <dc:creator/>
  <dc:language>en</dc:language>
  <cp:keywords/>
  <dcterms:created xsi:type="dcterms:W3CDTF">2025-12-10T15:30:51Z</dcterms:created>
  <dcterms:modified xsi:type="dcterms:W3CDTF">2025-12-10T15:30:51Z</dcterms:modified>
</cp:coreProperties>
</file>

<file path=docProps/custom.xml><?xml version="1.0" encoding="utf-8"?>
<Properties xmlns="http://schemas.openxmlformats.org/officeDocument/2006/custom-properties" xmlns:vt="http://schemas.openxmlformats.org/officeDocument/2006/docPropsVTypes"/>
</file>