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4" w:name="X674b39775c5ca1e08405deee012e2d0c56fabd8"/>
    <w:p>
      <w:pPr>
        <w:pStyle w:val="Heading1"/>
      </w:pPr>
      <w:r>
        <w:t xml:space="preserve">Comprehensive Marketing Plan for Ophthalmology Practice in Canada Toronto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ophthalmology practice within the competitive healthcare landscape of Canada Toronto. Focusing on patient-centric care, digital engagement, and community integration, this plan ensures the Ophthalmologist differentiates their services while meeting the unique needs of Toronto's diverse population. With over 2.7 million residents facing age-related eye conditions and rising demand for specialized vision care, this Marketing Plan positions the practice as a trusted leader in Canada Toronto's healthcare ecosystem.</w:t>
      </w:r>
    </w:p>
    <w:bookmarkEnd w:id="20"/>
    <w:bookmarkStart w:id="21" w:name="market-analysis-toronto-canada-context"/>
    <w:p>
      <w:pPr>
        <w:pStyle w:val="Heading2"/>
      </w:pPr>
      <w:r>
        <w:t xml:space="preserve">Market Analysis: Toronto, Canada Context</w:t>
      </w:r>
    </w:p>
    <w:p>
      <w:pPr>
        <w:pStyle w:val="FirstParagraph"/>
      </w:pPr>
      <w:r>
        <w:t xml:space="preserve">Canada Toronto represents a high-potential market with significant ophthalmology demand. The city's aging population (15% aged 65+) drives increased need for cataract surgery, glaucoma management, and diabetic retinopathy screening. Furthermore, Toronto's multicultural demographics require culturally competent care accessible across neighborhoods like Scarborough, Downtown Core, and Mississauga. Competitor analysis reveals a gap in practices combining advanced technology (e.g., OCT imaging) with personalized patient journeys – an opportunity this Marketing Plan capitalizes on.</w:t>
      </w:r>
    </w:p>
    <w:p>
      <w:pPr>
        <w:pStyle w:val="BodyText"/>
      </w:pPr>
      <w:r>
        <w:t xml:space="preserve">Key Canadian healthcare considerations include: OHIP coverage for essential services but high demand for private optometry/medical visits, growing telehealth adoption post-pandemic, and Toronto residents prioritizing convenience (83% search "ophthalmologist near me" via mobile). This Marketing Plan is meticulously designed for Canada Toronto's regulatory environment and patient expectations.</w:t>
      </w:r>
    </w:p>
    <w:bookmarkEnd w:id="21"/>
    <w:bookmarkStart w:id="22" w:name="target-audience"/>
    <w:p>
      <w:pPr>
        <w:pStyle w:val="Heading2"/>
      </w:pPr>
      <w:r>
        <w:t xml:space="preserve">Target Audience</w:t>
      </w:r>
    </w:p>
    <w:p>
      <w:pPr>
        <w:pStyle w:val="FirstParagraph"/>
      </w:pPr>
      <w:r>
        <w:t xml:space="preserve">Primary Segments in Canada Toronto:</w:t>
      </w:r>
    </w:p>
    <w:p>
      <w:pPr>
        <w:numPr>
          <w:ilvl w:val="0"/>
          <w:numId w:val="1001"/>
        </w:numPr>
        <w:pStyle w:val="Compact"/>
      </w:pPr>
      <w:r>
        <w:rPr>
          <w:bCs/>
          <w:b/>
        </w:rPr>
        <w:t xml:space="preserve">Age 50-75:</w:t>
      </w:r>
      <w:r>
        <w:t xml:space="preserve"> </w:t>
      </w:r>
      <w:r>
        <w:t xml:space="preserve">Seeking cataract surgery, glaucoma management, and age-related macular degeneration monitoring.</w:t>
      </w:r>
    </w:p>
    <w:p>
      <w:pPr>
        <w:numPr>
          <w:ilvl w:val="0"/>
          <w:numId w:val="1001"/>
        </w:numPr>
        <w:pStyle w:val="Compact"/>
      </w:pPr>
      <w:r>
        <w:rPr>
          <w:bCs/>
          <w:b/>
        </w:rPr>
        <w:t xml:space="preserve">Families with Children:</w:t>
      </w:r>
      <w:r>
        <w:t xml:space="preserve"> </w:t>
      </w:r>
      <w:r>
        <w:t xml:space="preserve">Requiring pediatric eye exams, strabismus treatment, and vision therapy (notably in schools across Toronto).</w:t>
      </w:r>
    </w:p>
    <w:p>
      <w:pPr>
        <w:numPr>
          <w:ilvl w:val="0"/>
          <w:numId w:val="1001"/>
        </w:numPr>
        <w:pStyle w:val="Compact"/>
      </w:pPr>
      <w:r>
        <w:rPr>
          <w:bCs/>
          <w:b/>
        </w:rPr>
        <w:t xml:space="preserve">High-Net-Worth Individuals (HNWIs):</w:t>
      </w:r>
      <w:r>
        <w:t xml:space="preserve"> </w:t>
      </w:r>
      <w:r>
        <w:t xml:space="preserve">Seeking premium services like LASIK, cosmetic eyelid surgery, and expedited appointments in affluent areas like Yorkville.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Acquire 45% market share among Toronto residents seeking comprehensive ophthalmology care (measured via appointment data).</w:t>
      </w:r>
    </w:p>
    <w:p>
      <w:pPr>
        <w:numPr>
          <w:ilvl w:val="0"/>
          <w:numId w:val="1002"/>
        </w:numPr>
        <w:pStyle w:val="Compact"/>
      </w:pPr>
      <w:r>
        <w:t xml:space="preserve">Achieve 90% patient satisfaction scores in Toronto-specific feedback surveys.</w:t>
      </w:r>
    </w:p>
    <w:p>
      <w:pPr>
        <w:numPr>
          <w:ilvl w:val="0"/>
          <w:numId w:val="1002"/>
        </w:numPr>
        <w:pStyle w:val="Compact"/>
      </w:pPr>
      <w:r>
        <w:t xml:space="preserve">Generate 30% of new patients through digital channels (SEO, Google Ads) within Canada Toronto.</w:t>
      </w:r>
    </w:p>
    <w:bookmarkEnd w:id="23"/>
    <w:bookmarkStart w:id="28" w:name="integrated-marketing-strategy"/>
    <w:p>
      <w:pPr>
        <w:pStyle w:val="Heading2"/>
      </w:pPr>
      <w:r>
        <w:t xml:space="preserve">Integrated Marketing Strategy</w:t>
      </w:r>
    </w:p>
    <w:bookmarkStart w:id="24" w:name="Xeee4b3150d36fd11037b919dc45d1407191e74b"/>
    <w:p>
      <w:pPr>
        <w:pStyle w:val="Heading3"/>
      </w:pPr>
      <w:r>
        <w:t xml:space="preserve">1. Digital Presence &amp; SEO (Canada Toronto Focus)</w:t>
      </w:r>
    </w:p>
    <w:p>
      <w:pPr>
        <w:pStyle w:val="FirstParagraph"/>
      </w:pPr>
      <w:r>
        <w:t xml:space="preserve">Prioritize local SEO with "Ophthalmologist in Toronto," "Best Eye Doctor Near Me Canada," and location-specific keywords (e.g., "Ophthalmologist Scarborough"). A dedicated website section for Ontario patients includes:</w:t>
      </w:r>
    </w:p>
    <w:p>
      <w:pPr>
        <w:numPr>
          <w:ilvl w:val="0"/>
          <w:numId w:val="1003"/>
        </w:numPr>
        <w:pStyle w:val="Compact"/>
      </w:pPr>
      <w:r>
        <w:t xml:space="preserve">OHIP coverage guides tailored to Toronto residents.</w:t>
      </w:r>
    </w:p>
    <w:p>
      <w:pPr>
        <w:numPr>
          <w:ilvl w:val="0"/>
          <w:numId w:val="1003"/>
        </w:numPr>
        <w:pStyle w:val="Compact"/>
      </w:pPr>
      <w:r>
        <w:t xml:space="preserve">Virtual tour of clinics in Downtown Toronto and Mississauga locations.</w:t>
      </w:r>
    </w:p>
    <w:p>
      <w:pPr>
        <w:numPr>
          <w:ilvl w:val="0"/>
          <w:numId w:val="1003"/>
        </w:numPr>
        <w:pStyle w:val="Compact"/>
      </w:pPr>
      <w:r>
        <w:t xml:space="preserve">Bilingual content (English/French) addressing Canada's linguistic diversity.</w:t>
      </w:r>
    </w:p>
    <w:bookmarkEnd w:id="24"/>
    <w:bookmarkStart w:id="25" w:name="community-engagement"/>
    <w:p>
      <w:pPr>
        <w:pStyle w:val="Heading3"/>
      </w:pPr>
      <w:r>
        <w:t xml:space="preserve">2. Community Engagement</w:t>
      </w:r>
    </w:p>
    <w:p>
      <w:pPr>
        <w:pStyle w:val="FirstParagraph"/>
      </w:pPr>
      <w:r>
        <w:t xml:space="preserve">Forge partnerships with Toronto-based organizations to build trust:</w:t>
      </w:r>
    </w:p>
    <w:p>
      <w:pPr>
        <w:numPr>
          <w:ilvl w:val="0"/>
          <w:numId w:val="1004"/>
        </w:numPr>
        <w:pStyle w:val="Compact"/>
      </w:pPr>
      <w:r>
        <w:t xml:space="preserve">Host free diabetic eye screenings at community centers in East York and North York (aligned with Canada's diabetes prevalence rates).</w:t>
      </w:r>
    </w:p>
    <w:p>
      <w:pPr>
        <w:numPr>
          <w:ilvl w:val="0"/>
          <w:numId w:val="1004"/>
        </w:numPr>
        <w:pStyle w:val="Compact"/>
      </w:pPr>
      <w:r>
        <w:t xml:space="preserve">Sponsor events like the Toronto Marathon for "Vision Health" awareness booths.</w:t>
      </w:r>
    </w:p>
    <w:p>
      <w:pPr>
        <w:numPr>
          <w:ilvl w:val="0"/>
          <w:numId w:val="1004"/>
        </w:numPr>
        <w:pStyle w:val="Compact"/>
      </w:pPr>
      <w:r>
        <w:t xml:space="preserve">Collaborate with schools through the Toronto District School Board for child vision programs.</w:t>
      </w:r>
    </w:p>
    <w:bookmarkEnd w:id="25"/>
    <w:bookmarkStart w:id="26" w:name="patient-experience-optimization"/>
    <w:p>
      <w:pPr>
        <w:pStyle w:val="Heading3"/>
      </w:pPr>
      <w:r>
        <w:t xml:space="preserve">3. Patient Experience Optimization</w:t>
      </w:r>
    </w:p>
    <w:p>
      <w:pPr>
        <w:pStyle w:val="FirstParagraph"/>
      </w:pPr>
      <w:r>
        <w:t xml:space="preserve">Differentiate as a Canada Toronto Ophthalmologist by:</w:t>
      </w:r>
    </w:p>
    <w:p>
      <w:pPr>
        <w:numPr>
          <w:ilvl w:val="0"/>
          <w:numId w:val="1005"/>
        </w:numPr>
        <w:pStyle w:val="Compact"/>
      </w:pPr>
      <w:r>
        <w:t xml:space="preserve">Implementing a seamless booking system integrated with Ontario's health services (e.g., e-Referrals).</w:t>
      </w:r>
    </w:p>
    <w:p>
      <w:pPr>
        <w:numPr>
          <w:ilvl w:val="0"/>
          <w:numId w:val="1005"/>
        </w:numPr>
        <w:pStyle w:val="Compact"/>
      </w:pPr>
      <w:r>
        <w:t xml:space="preserve">Offering same-week appointments for urgent care (a critical need in Toronto's busy patient flow).</w:t>
      </w:r>
    </w:p>
    <w:p>
      <w:pPr>
        <w:numPr>
          <w:ilvl w:val="0"/>
          <w:numId w:val="1005"/>
        </w:numPr>
        <w:pStyle w:val="Compact"/>
      </w:pPr>
      <w:r>
        <w:t xml:space="preserve">Providing post-operative virtual check-ins via Canada-compliant platforms like Zoom for Healthcare.</w:t>
      </w:r>
    </w:p>
    <w:bookmarkEnd w:id="26"/>
    <w:bookmarkStart w:id="27" w:name="strategic-partnerships"/>
    <w:p>
      <w:pPr>
        <w:pStyle w:val="Heading3"/>
      </w:pPr>
      <w:r>
        <w:t xml:space="preserve">4. Strategic Partnerships</w:t>
      </w:r>
    </w:p>
    <w:p>
      <w:pPr>
        <w:pStyle w:val="FirstParagraph"/>
      </w:pPr>
      <w:r>
        <w:t xml:space="preserve">Cultivate relationships with key Toronto healthcare providers:</w:t>
      </w:r>
    </w:p>
    <w:p>
      <w:pPr>
        <w:numPr>
          <w:ilvl w:val="0"/>
          <w:numId w:val="1006"/>
        </w:numPr>
        <w:pStyle w:val="Compact"/>
      </w:pPr>
      <w:r>
        <w:t xml:space="preserve">Referral agreements with 50+ primary care clinics across Toronto (e.g., St. Michael's Hospital networks).</w:t>
      </w:r>
    </w:p>
    <w:p>
      <w:pPr>
        <w:numPr>
          <w:ilvl w:val="0"/>
          <w:numId w:val="1006"/>
        </w:numPr>
        <w:pStyle w:val="Compact"/>
      </w:pPr>
      <w:r>
        <w:t xml:space="preserve">Co-branded wellness programs with local pharmacies (Shoppers Drug Mart, London Drugs) for eye health products.</w:t>
      </w:r>
    </w:p>
    <w:bookmarkEnd w:id="27"/>
    <w:bookmarkEnd w:id="28"/>
    <w:bookmarkStart w:id="29" w:name="budget-allocation"/>
    <w:p>
      <w:pPr>
        <w:pStyle w:val="Heading2"/>
      </w:pPr>
      <w:r>
        <w:t xml:space="preserve">Budget Allocation</w:t>
      </w:r>
    </w:p>
    <w:p>
      <w:pPr>
        <w:pStyle w:val="FirstParagraph"/>
      </w:pPr>
      <w:r>
        <w:t xml:space="preserve">Total Marketing Budget: $48,500 (Year 1)</w:t>
      </w:r>
    </w:p>
    <w:p>
      <w:pPr>
        <w:numPr>
          <w:ilvl w:val="0"/>
          <w:numId w:val="1007"/>
        </w:numPr>
        <w:pStyle w:val="Compact"/>
      </w:pPr>
      <w:r>
        <w:t xml:space="preserve">65% Digital Marketing (SEO, Google Ads targeting Canada Toronto)</w:t>
      </w:r>
    </w:p>
    <w:p>
      <w:pPr>
        <w:numPr>
          <w:ilvl w:val="0"/>
          <w:numId w:val="1007"/>
        </w:numPr>
        <w:pStyle w:val="Compact"/>
      </w:pPr>
      <w:r>
        <w:t xml:space="preserve">20% Community Events &amp; Partnerships</w:t>
      </w:r>
    </w:p>
    <w:p>
      <w:pPr>
        <w:numPr>
          <w:ilvl w:val="0"/>
          <w:numId w:val="1007"/>
        </w:numPr>
        <w:pStyle w:val="Compact"/>
      </w:pPr>
      <w:r>
        <w:t xml:space="preserve">15% Patient Experience Tools (booking software, telehealth setup)</w:t>
      </w:r>
    </w:p>
    <w:bookmarkEnd w:id="29"/>
    <w:bookmarkStart w:id="30" w:name="kpis-measurement"/>
    <w:p>
      <w:pPr>
        <w:pStyle w:val="Heading2"/>
      </w:pPr>
      <w:r>
        <w:t xml:space="preserve">KPIs &amp; Measurement</w:t>
      </w:r>
    </w:p>
    <w:p>
      <w:pPr>
        <w:pStyle w:val="FirstParagraph"/>
      </w:pPr>
      <w:r>
        <w:t xml:space="preserve">This Marketing Plan tracks success through Toronto-specific metrics:</w:t>
      </w:r>
    </w:p>
    <w:p>
      <w:pPr>
        <w:numPr>
          <w:ilvl w:val="0"/>
          <w:numId w:val="1008"/>
        </w:numPr>
        <w:pStyle w:val="Compact"/>
      </w:pPr>
      <w:r>
        <w:rPr>
          <w:bCs/>
          <w:b/>
        </w:rPr>
        <w:t xml:space="preserve">Patient Acquisition Cost (PAC):</w:t>
      </w:r>
      <w:r>
        <w:t xml:space="preserve"> </w:t>
      </w:r>
      <w:r>
        <w:t xml:space="preserve">Target: &lt;$150 per new patient in Canada Toronto.</w:t>
      </w:r>
    </w:p>
    <w:p>
      <w:pPr>
        <w:numPr>
          <w:ilvl w:val="0"/>
          <w:numId w:val="1008"/>
        </w:numPr>
        <w:pStyle w:val="Compact"/>
      </w:pPr>
      <w:r>
        <w:rPr>
          <w:bCs/>
          <w:b/>
        </w:rPr>
        <w:t xml:space="preserve">Website Traffic Sources:</w:t>
      </w:r>
      <w:r>
        <w:t xml:space="preserve"> </w:t>
      </w:r>
      <w:r>
        <w:t xml:space="preserve">Monitor "Toronto ophthalmologist" keyword rankings monthly.</w:t>
      </w:r>
    </w:p>
    <w:p>
      <w:pPr>
        <w:numPr>
          <w:ilvl w:val="0"/>
          <w:numId w:val="1008"/>
        </w:numPr>
        <w:pStyle w:val="Compact"/>
      </w:pPr>
      <w:r>
        <w:rPr>
          <w:bCs/>
          <w:b/>
        </w:rPr>
        <w:t xml:space="preserve">Community Impact:</w:t>
      </w:r>
      <w:r>
        <w:t xml:space="preserve"> </w:t>
      </w:r>
      <w:r>
        <w:t xml:space="preserve">Track screening participants and school program engagement in Toronto neighborhoods.</w:t>
      </w:r>
    </w:p>
    <w:bookmarkEnd w:id="30"/>
    <w:bookmarkStart w:id="31" w:name="risk-mitigation"/>
    <w:p>
      <w:pPr>
        <w:pStyle w:val="Heading2"/>
      </w:pPr>
      <w:r>
        <w:t xml:space="preserve">Risk Mitigation</w:t>
      </w:r>
    </w:p>
    <w:p>
      <w:pPr>
        <w:pStyle w:val="FirstParagraph"/>
      </w:pPr>
      <w:r>
        <w:t xml:space="preserve">Anticipating Canada Toronto challenges:</w:t>
      </w:r>
    </w:p>
    <w:p>
      <w:pPr>
        <w:numPr>
          <w:ilvl w:val="0"/>
          <w:numId w:val="1009"/>
        </w:numPr>
        <w:pStyle w:val="Compact"/>
      </w:pPr>
      <w:r>
        <w:rPr>
          <w:iCs/>
          <w:i/>
        </w:rPr>
        <w:t xml:space="preserve">Regulatory Changes:</w:t>
      </w:r>
      <w:r>
        <w:t xml:space="preserve"> </w:t>
      </w:r>
      <w:r>
        <w:t xml:space="preserve">Monthly compliance reviews with Ontario College of Physicians and Surgeons.</w:t>
      </w:r>
    </w:p>
    <w:p>
      <w:pPr>
        <w:numPr>
          <w:ilvl w:val="0"/>
          <w:numId w:val="1009"/>
        </w:numPr>
        <w:pStyle w:val="Compact"/>
      </w:pPr>
      <w:r>
        <w:rPr>
          <w:iCs/>
          <w:i/>
        </w:rPr>
        <w:t xml:space="preserve">Competition Surge:</w:t>
      </w:r>
      <w:r>
        <w:t xml:space="preserve"> </w:t>
      </w:r>
      <w:r>
        <w:t xml:space="preserve">Quarterly competitor service audits (e.g., pricing, wait times) in Toronto.</w:t>
      </w:r>
    </w:p>
    <w:p>
      <w:pPr>
        <w:numPr>
          <w:ilvl w:val="0"/>
          <w:numId w:val="1009"/>
        </w:numPr>
        <w:pStyle w:val="Compact"/>
      </w:pPr>
      <w:r>
        <w:rPr>
          <w:iCs/>
          <w:i/>
        </w:rPr>
        <w:t xml:space="preserve">Patient Retention:</w:t>
      </w:r>
      <w:r>
        <w:t xml:space="preserve"> </w:t>
      </w:r>
      <w:r>
        <w:t xml:space="preserve">Implement a Toronto-specific loyalty program offering discounts for family referrals.</w:t>
      </w:r>
    </w:p>
    <w:bookmarkEnd w:id="31"/>
    <w:bookmarkStart w:id="33" w:name="conclusion"/>
    <w:p>
      <w:pPr>
        <w:pStyle w:val="Heading2"/>
      </w:pPr>
      <w:r>
        <w:t xml:space="preserve">Conclusion</w:t>
      </w:r>
    </w:p>
    <w:p>
      <w:pPr>
        <w:pStyle w:val="FirstParagraph"/>
      </w:pPr>
      <w:r>
        <w:t xml:space="preserve">This Marketing Plan is not merely a document—it’s the roadmap to establishing an Ophthalmologist as the go-to eye care provider in Canada Toronto. By centering every initiative around Toronto's demographic needs, healthcare system nuances, and digital behaviors, this strategy ensures sustainable growth while fulfilling our mission: protecting vision for every resident across Canada's most dynamic city. The focus on patient experience within Ontario’s context transforms routine care into trusted community health partnership.</w:t>
      </w:r>
    </w:p>
    <w:bookmarkStart w:id="32" w:name="key-takeaways-for-implementation"/>
    <w:p>
      <w:pPr>
        <w:pStyle w:val="Heading3"/>
      </w:pPr>
      <w:r>
        <w:t xml:space="preserve">Key Takeaways for Implementation</w:t>
      </w:r>
    </w:p>
    <w:p>
      <w:pPr>
        <w:pStyle w:val="FirstParagraph"/>
      </w:pPr>
      <w:r>
        <w:rPr>
          <w:bCs/>
          <w:b/>
        </w:rPr>
        <w:t xml:space="preserve">Marketing Plan</w:t>
      </w:r>
      <w:r>
        <w:t xml:space="preserve"> </w:t>
      </w:r>
      <w:r>
        <w:t xml:space="preserve">success in Toronto demands hyper-local execution. This Ophthalmologist's strategy leverages Canada Toronto's unique market—prioritizing OHIP integration, neighborhood-specific outreach, and digital tools used by 87% of Torontonians. By embedding "Canada Toronto" into every tactic—from SEO to community events—we create an undeniable local presence that drives patient acquisition and loyalty.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Toronto, Canada</dc:title>
  <dc:creator/>
  <dc:language>en</dc:language>
  <cp:keywords/>
  <dcterms:created xsi:type="dcterms:W3CDTF">2025-12-10T18:01:16Z</dcterms:created>
  <dcterms:modified xsi:type="dcterms:W3CDTF">2025-12-10T18:01:16Z</dcterms:modified>
</cp:coreProperties>
</file>

<file path=docProps/custom.xml><?xml version="1.0" encoding="utf-8"?>
<Properties xmlns="http://schemas.openxmlformats.org/officeDocument/2006/custom-properties" xmlns:vt="http://schemas.openxmlformats.org/officeDocument/2006/docPropsVTypes"/>
</file>