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Guangzhou</w:t>
      </w:r>
    </w:p>
    <w:bookmarkStart w:id="32" w:name="Xafb2017687dd95ac06ac38b5b19bba82a4136b1"/>
    <w:p>
      <w:pPr>
        <w:pStyle w:val="Heading1"/>
      </w:pPr>
      <w:r>
        <w:t xml:space="preserve">Comprehensive Marketing Plan for Ophthalmologist Services in China Guangzhou</w:t>
      </w:r>
    </w:p>
    <w:bookmarkStart w:id="20" w:name="executive-summary"/>
    <w:p>
      <w:pPr>
        <w:pStyle w:val="Heading2"/>
      </w:pPr>
      <w:r>
        <w:t xml:space="preserve">1. Executive Summary</w:t>
      </w:r>
    </w:p>
    <w:p>
      <w:pPr>
        <w:pStyle w:val="FirstParagraph"/>
      </w:pPr>
      <w:r>
        <w:t xml:space="preserve">This Marketing Plan outlines a strategic approach to establish a premium ophthalmology practice in Guangzhou, China's third-largest city and economic hub. With an aging population and rising prevalence of eye conditions like cataracts, glaucoma, and diabetic retinopathy, the demand for specialized eye care is rapidly growing. This plan details how our distinguished</w:t>
      </w:r>
      <w:r>
        <w:t xml:space="preserve"> </w:t>
      </w:r>
      <w:r>
        <w:rPr>
          <w:bCs/>
          <w:b/>
        </w:rPr>
        <w:t xml:space="preserve">Ophthalmologist</w:t>
      </w:r>
      <w:r>
        <w:t xml:space="preserve"> </w:t>
      </w:r>
      <w:r>
        <w:t xml:space="preserve">will capture market share through culturally tailored marketing, leveraging Guangzhou's unique healthcare landscape. The strategy focuses on building trust within the China Guangzhou community while positioning our practice as the region's leader in advanced eye care.</w:t>
      </w:r>
    </w:p>
    <w:bookmarkEnd w:id="20"/>
    <w:bookmarkStart w:id="21" w:name="market-analysis-china-guangzhou-context"/>
    <w:p>
      <w:pPr>
        <w:pStyle w:val="Heading2"/>
      </w:pPr>
      <w:r>
        <w:t xml:space="preserve">2. Market Analysis: China Guangzhou Context</w:t>
      </w:r>
    </w:p>
    <w:p>
      <w:pPr>
        <w:pStyle w:val="FirstParagraph"/>
      </w:pPr>
      <w:r>
        <w:t xml:space="preserve">Guangzhou's population exceeds 15 million, with 18% aged 60+—one of China's highest aging rates. The city has only 3 ophthalmology specialists per 100,000 residents (below WHO recommendations), creating significant unmet demand. Digital penetration is high (84% internet usage), but traditional healthcare trust remains deeply rooted in personal referrals and community reputation. Recent government initiatives like "Healthy Guangdong 2035" prioritize eye care access, presenting a strategic window for our</w:t>
      </w:r>
      <w:r>
        <w:t xml:space="preserve"> </w:t>
      </w:r>
      <w:r>
        <w:rPr>
          <w:bCs/>
          <w:b/>
        </w:rPr>
        <w:t xml:space="preserve">Ophthalmologist</w:t>
      </w:r>
      <w:r>
        <w:t xml:space="preserve">. Competitors are primarily hospital-based with limited personalized care, leaving room for a private practice emphasizing patient experience.</w:t>
      </w:r>
    </w:p>
    <w:bookmarkEnd w:id="21"/>
    <w:bookmarkStart w:id="22" w:name="target-audience-segmentation"/>
    <w:p>
      <w:pPr>
        <w:pStyle w:val="Heading2"/>
      </w:pPr>
      <w:r>
        <w:t xml:space="preserve">3. Target Audience Segmentation</w:t>
      </w:r>
    </w:p>
    <w:p>
      <w:pPr>
        <w:pStyle w:val="FirstParagraph"/>
      </w:pPr>
      <w:r>
        <w:t xml:space="preserve">We will target three key segments in China Guangzhou:</w:t>
      </w:r>
    </w:p>
    <w:p>
      <w:pPr>
        <w:numPr>
          <w:ilvl w:val="0"/>
          <w:numId w:val="1001"/>
        </w:numPr>
        <w:pStyle w:val="Compact"/>
      </w:pPr>
      <w:r>
        <w:rPr>
          <w:bCs/>
          <w:b/>
        </w:rPr>
        <w:t xml:space="preserve">Senior Citizens (55+):</w:t>
      </w:r>
      <w:r>
        <w:t xml:space="preserve"> </w:t>
      </w:r>
      <w:r>
        <w:t xml:space="preserve">65% of Guangzhou's eye conditions stem from age-related issues. Primary motivation: cataract surgery, glaucoma management, and preventing blindness.</w:t>
      </w:r>
    </w:p>
    <w:p>
      <w:pPr>
        <w:numPr>
          <w:ilvl w:val="0"/>
          <w:numId w:val="1001"/>
        </w:numPr>
        <w:pStyle w:val="Compact"/>
      </w:pPr>
      <w:r>
        <w:rPr>
          <w:bCs/>
          <w:b/>
        </w:rPr>
        <w:t xml:space="preserve">Digital Natives (25-40):</w:t>
      </w:r>
      <w:r>
        <w:t xml:space="preserve"> </w:t>
      </w:r>
      <w:r>
        <w:t xml:space="preserve">High myopia rates due to screen usage. Seek laser correction (LASIK), dry eye treatment, and preventive care through online channels.</w:t>
      </w:r>
    </w:p>
    <w:p>
      <w:pPr>
        <w:numPr>
          <w:ilvl w:val="0"/>
          <w:numId w:val="1001"/>
        </w:numPr>
        <w:pStyle w:val="Compact"/>
      </w:pPr>
      <w:r>
        <w:rPr>
          <w:bCs/>
          <w:b/>
        </w:rPr>
        <w:t xml:space="preserve">Corporate Clients:</w:t>
      </w:r>
      <w:r>
        <w:t xml:space="preserve"> </w:t>
      </w:r>
      <w:r>
        <w:t xml:space="preserve">Guangzhou's business district requires employer-sponsored eye screenings for 300+ companies (e.g., Huawei, Tencent offices).</w:t>
      </w:r>
    </w:p>
    <w:bookmarkEnd w:id="22"/>
    <w:bookmarkStart w:id="23" w:name="core-marketing-objectives"/>
    <w:p>
      <w:pPr>
        <w:pStyle w:val="Heading2"/>
      </w:pPr>
      <w:r>
        <w:t xml:space="preserve">4. Core Marketing Objectives</w:t>
      </w:r>
    </w:p>
    <w:p>
      <w:pPr>
        <w:pStyle w:val="FirstParagraph"/>
      </w:pPr>
      <w:r>
        <w:t xml:space="preserve">In the first 18 months, this Marketing Plan aims to:</w:t>
      </w:r>
    </w:p>
    <w:p>
      <w:pPr>
        <w:numPr>
          <w:ilvl w:val="0"/>
          <w:numId w:val="1002"/>
        </w:numPr>
        <w:pStyle w:val="Compact"/>
      </w:pPr>
      <w:r>
        <w:t xml:space="preserve">Achieve 35% market share among premium ophthalmology services in Guangzhou within 2 years.</w:t>
      </w:r>
    </w:p>
    <w:p>
      <w:pPr>
        <w:numPr>
          <w:ilvl w:val="0"/>
          <w:numId w:val="1002"/>
        </w:numPr>
        <w:pStyle w:val="Compact"/>
      </w:pPr>
      <w:r>
        <w:t xml:space="preserve">Secure 500+ new patients through digital channels by Month 12.</w:t>
      </w:r>
    </w:p>
    <w:p>
      <w:pPr>
        <w:numPr>
          <w:ilvl w:val="0"/>
          <w:numId w:val="1002"/>
        </w:numPr>
        <w:pStyle w:val="Compact"/>
      </w:pPr>
      <w:r>
        <w:t xml:space="preserve">Attain a 90% patient satisfaction rate (exceeding Guangzhou industry average of 78%).</w:t>
      </w:r>
    </w:p>
    <w:p>
      <w:pPr>
        <w:numPr>
          <w:ilvl w:val="0"/>
          <w:numId w:val="1002"/>
        </w:numPr>
        <w:pStyle w:val="Compact"/>
      </w:pPr>
      <w:r>
        <w:t xml:space="preserve">Establish the practice as the top-rated independent ophthalmology clinic in China Guangzhou (per local health platforms).</w:t>
      </w:r>
    </w:p>
    <w:bookmarkEnd w:id="23"/>
    <w:bookmarkStart w:id="27" w:name="Xead528030924bc2fa04661ee9f407bbab53f3f4"/>
    <w:p>
      <w:pPr>
        <w:pStyle w:val="Heading2"/>
      </w:pPr>
      <w:r>
        <w:t xml:space="preserve">5. Strategic Marketing Pillars for China Guangzhou</w:t>
      </w:r>
    </w:p>
    <w:bookmarkStart w:id="24" w:name="hyper-local-digital-engagement"/>
    <w:p>
      <w:pPr>
        <w:pStyle w:val="Heading3"/>
      </w:pPr>
      <w:r>
        <w:t xml:space="preserve">5.1 Hyper-Local Digital Engagement</w:t>
      </w:r>
    </w:p>
    <w:p>
      <w:pPr>
        <w:pStyle w:val="FirstParagraph"/>
      </w:pPr>
      <w:r>
        <w:t xml:space="preserve">We will dominate Guangzhou's digital healthcare landscape through:</w:t>
      </w:r>
    </w:p>
    <w:p>
      <w:pPr>
        <w:numPr>
          <w:ilvl w:val="0"/>
          <w:numId w:val="1003"/>
        </w:numPr>
        <w:pStyle w:val="Compact"/>
      </w:pPr>
      <w:r>
        <w:rPr>
          <w:bCs/>
          <w:b/>
        </w:rPr>
        <w:t xml:space="preserve">WeChat Official Account:</w:t>
      </w:r>
      <w:r>
        <w:t xml:space="preserve"> </w:t>
      </w:r>
      <w:r>
        <w:t xml:space="preserve">Daily health tips in Cantonese/ Mandarin addressing local concerns (e.g., "Summer Eye Care for Guangzhou's Humid Climate"). Integrating AI chatbots for appointment scheduling.</w:t>
      </w:r>
    </w:p>
    <w:p>
      <w:pPr>
        <w:numPr>
          <w:ilvl w:val="0"/>
          <w:numId w:val="1003"/>
        </w:numPr>
        <w:pStyle w:val="Compact"/>
      </w:pPr>
      <w:r>
        <w:rPr>
          <w:bCs/>
          <w:b/>
        </w:rPr>
        <w:t xml:space="preserve">Douyin/Kuaishou Content:</w:t>
      </w:r>
      <w:r>
        <w:t xml:space="preserve"> </w:t>
      </w:r>
      <w:r>
        <w:t xml:space="preserve">Short videos featuring the</w:t>
      </w:r>
      <w:r>
        <w:t xml:space="preserve"> </w:t>
      </w:r>
      <w:r>
        <w:rPr>
          <w:bCs/>
          <w:b/>
        </w:rPr>
        <w:t xml:space="preserve">Ophthalmologist</w:t>
      </w:r>
      <w:r>
        <w:t xml:space="preserve"> </w:t>
      </w:r>
      <w:r>
        <w:t xml:space="preserve">debunking myths (e.g., "Why Traditional Eye Herbs Don't Cure Cataracts in Guangzhou") with 20% local celebrity collaborations.</w:t>
      </w:r>
    </w:p>
    <w:p>
      <w:pPr>
        <w:numPr>
          <w:ilvl w:val="0"/>
          <w:numId w:val="1003"/>
        </w:numPr>
        <w:pStyle w:val="Compact"/>
      </w:pPr>
      <w:r>
        <w:rPr>
          <w:bCs/>
          <w:b/>
        </w:rPr>
        <w:t xml:space="preserve">Meituan Health Integration:</w:t>
      </w:r>
      <w:r>
        <w:t xml:space="preserve"> </w:t>
      </w:r>
      <w:r>
        <w:t xml:space="preserve">Listing on Guangzhou's top healthcare platform with real-time pricing for common procedures (e.g., cataract surgery: ¥15,800).</w:t>
      </w:r>
    </w:p>
    <w:bookmarkEnd w:id="24"/>
    <w:bookmarkStart w:id="25" w:name="community-trust-building"/>
    <w:p>
      <w:pPr>
        <w:pStyle w:val="Heading3"/>
      </w:pPr>
      <w:r>
        <w:t xml:space="preserve">5.2 Community Trust Building</w:t>
      </w:r>
    </w:p>
    <w:p>
      <w:pPr>
        <w:pStyle w:val="FirstParagraph"/>
      </w:pPr>
      <w:r>
        <w:t xml:space="preserve">Culturally authentic trust-building is non-negotiable in China Guangzhou:</w:t>
      </w:r>
    </w:p>
    <w:p>
      <w:pPr>
        <w:numPr>
          <w:ilvl w:val="0"/>
          <w:numId w:val="1004"/>
        </w:numPr>
        <w:pStyle w:val="Compact"/>
      </w:pPr>
      <w:r>
        <w:rPr>
          <w:bCs/>
          <w:b/>
        </w:rPr>
        <w:t xml:space="preserve">Free Community Screenings:</w:t>
      </w:r>
      <w:r>
        <w:t xml:space="preserve"> </w:t>
      </w:r>
      <w:r>
        <w:t xml:space="preserve">Partnering with 50+ Guangzhou neighborhoods (e.g., Yuexiu District) for annual diabetic retinopathy checks at community centers.</w:t>
      </w:r>
    </w:p>
    <w:p>
      <w:pPr>
        <w:numPr>
          <w:ilvl w:val="0"/>
          <w:numId w:val="1004"/>
        </w:numPr>
        <w:pStyle w:val="Compact"/>
      </w:pPr>
      <w:r>
        <w:rPr>
          <w:bCs/>
          <w:b/>
        </w:rPr>
        <w:t xml:space="preserve">Guangdong Cultural Integration:</w:t>
      </w:r>
      <w:r>
        <w:t xml:space="preserve"> </w:t>
      </w:r>
      <w:r>
        <w:t xml:space="preserve">Hosting "Eye Health Tea Ceremonies" at the practice, blending traditional tea rituals with eye wellness consultations.</w:t>
      </w:r>
    </w:p>
    <w:p>
      <w:pPr>
        <w:numPr>
          <w:ilvl w:val="0"/>
          <w:numId w:val="1004"/>
        </w:numPr>
        <w:pStyle w:val="Compact"/>
      </w:pPr>
      <w:r>
        <w:rPr>
          <w:bCs/>
          <w:b/>
        </w:rPr>
        <w:t xml:space="preserve">Doctor Referral Network:</w:t>
      </w:r>
      <w:r>
        <w:t xml:space="preserve"> </w:t>
      </w:r>
      <w:r>
        <w:t xml:space="preserve">Formal agreements with 20+ Guangzhou general practitioners (GPs) for patient referrals, offering commission-based partnerships.</w:t>
      </w:r>
    </w:p>
    <w:bookmarkEnd w:id="25"/>
    <w:bookmarkStart w:id="26" w:name="corporate-health-partnerships"/>
    <w:p>
      <w:pPr>
        <w:pStyle w:val="Heading3"/>
      </w:pPr>
      <w:r>
        <w:t xml:space="preserve">5.3 Corporate Health Partnerships</w:t>
      </w:r>
    </w:p>
    <w:p>
      <w:pPr>
        <w:pStyle w:val="FirstParagraph"/>
      </w:pPr>
      <w:r>
        <w:t xml:space="preserve">Tapping into Guangzhou's corporate ecosystem:</w:t>
      </w:r>
    </w:p>
    <w:p>
      <w:pPr>
        <w:numPr>
          <w:ilvl w:val="0"/>
          <w:numId w:val="1005"/>
        </w:numPr>
        <w:pStyle w:val="Compact"/>
      </w:pPr>
      <w:r>
        <w:t xml:space="preserve">Developing "Eye Health Bundles" for companies (e.g., 10% discount on screenings for 50+ employees).</w:t>
      </w:r>
    </w:p>
    <w:p>
      <w:pPr>
        <w:numPr>
          <w:ilvl w:val="0"/>
          <w:numId w:val="1005"/>
        </w:numPr>
        <w:pStyle w:val="Compact"/>
      </w:pPr>
      <w:r>
        <w:t xml:space="preserve">Hosting quarterly "Vision Wellness Seminars" at Fortune 500 HQs in Guangzhou's Tianhe CBD.</w:t>
      </w:r>
    </w:p>
    <w:bookmarkEnd w:id="26"/>
    <w:bookmarkEnd w:id="27"/>
    <w:bookmarkStart w:id="28" w:name="budget-allocation-total-2.8-million-rmb"/>
    <w:p>
      <w:pPr>
        <w:pStyle w:val="Heading2"/>
      </w:pPr>
      <w:r>
        <w:t xml:space="preserve">6. Budget Allocation (Total: ¥2.8 Million RMB)</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(WeChat/Douyin)</w:t>
      </w:r>
    </w:p>
    <w:p>
      <w:pPr>
        <w:pStyle w:val="BodyText"/>
      </w:pPr>
      <w:r>
        <w:t xml:space="preserve">¥1,200,000</w:t>
      </w:r>
    </w:p>
    <w:p>
      <w:pPr>
        <w:pStyle w:val="BodyText"/>
      </w:pPr>
      <w:r>
        <w:t xml:space="preserve">Covering 36 months of content production and paid ads targeting Guangzhou users.</w:t>
      </w:r>
    </w:p>
    <w:p>
      <w:pPr>
        <w:pStyle w:val="BodyText"/>
      </w:pPr>
      <w:r>
        <w:t xml:space="preserve">Community Outreach</w:t>
      </w:r>
    </w:p>
    <w:p>
      <w:pPr>
        <w:pStyle w:val="BodyText"/>
      </w:pPr>
      <w:r>
        <w:t xml:space="preserve">¥750,000</w:t>
      </w:r>
    </w:p>
    <w:p>
      <w:pPr>
        <w:pStyle w:val="BodyText"/>
      </w:pPr>
      <w:r>
        <w:t xml:space="preserve">Screening events, materials in Cantonese, community partnerships.</w:t>
      </w:r>
    </w:p>
    <w:p>
      <w:pPr>
        <w:pStyle w:val="BodyText"/>
      </w:pPr>
      <w:r>
        <w:t xml:space="preserve">Clinic Experience Enhancement</w:t>
      </w:r>
    </w:p>
    <w:p>
      <w:pPr>
        <w:pStyle w:val="BodyText"/>
      </w:pPr>
      <w:r>
        <w:t xml:space="preserve">Ophthalmologist</w:t>
      </w:r>
    </w:p>
    <w:p>
      <w:pPr>
        <w:pStyle w:val="BodyText"/>
      </w:pPr>
      <w:r>
        <w:t xml:space="preserve">Ophthalmologist</w:t>
      </w:r>
    </w:p>
    <w:p>
      <w:pPr>
        <w:pStyle w:val="BodyText"/>
      </w:pPr>
      <w:r>
        <w:rPr>
          <w:bCs/>
          <w:b/>
        </w:rPr>
        <w:t xml:space="preserve">Ophthalmologist</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 (0-3)</w:t>
      </w:r>
    </w:p>
    <w:p>
      <w:pPr>
        <w:pStyle w:val="BodyText"/>
      </w:pPr>
      <w:r>
        <w:t xml:space="preserve">1-3</w:t>
      </w:r>
    </w:p>
    <w:p>
      <w:pPr>
        <w:pStyle w:val="BodyText"/>
      </w:pPr>
      <w:r>
        <w:t xml:space="preserve">Licensing, staff training in Guangzhou cultural protocols, WeChat account launch.</w:t>
      </w:r>
    </w:p>
    <w:p>
      <w:pPr>
        <w:pStyle w:val="BodyText"/>
      </w:pPr>
      <w:r>
        <w:t xml:space="preserve">&lt;</w:t>
      </w:r>
    </w:p>
    <w:p>
      <w:pPr>
        <w:pStyle w:val="BodyText"/>
      </w:pPr>
      <w:r>
        <w:t xml:space="preserve">Growth (4-12)</w:t>
      </w:r>
    </w:p>
    <w:p>
      <w:pPr>
        <w:pStyle w:val="BodyText"/>
      </w:pPr>
      <w:r>
        <w:t xml:space="preserve">4-12</w:t>
      </w:r>
    </w:p>
    <w:p>
      <w:pPr>
        <w:pStyle w:val="BodyText"/>
      </w:pPr>
      <w:r>
        <w:t xml:space="preserve">Community screenings commence; corporate partnerships secured; Douyin campaign launch.</w:t>
      </w:r>
    </w:p>
    <w:p>
      <w:pPr>
        <w:pStyle w:val="BodyText"/>
      </w:pPr>
      <w:r>
        <w:t xml:space="preserve">Sustainability (13-24)</w:t>
      </w:r>
    </w:p>
    <w:p>
      <w:pPr>
        <w:pStyle w:val="BodyText"/>
      </w:pPr>
      <w:r>
        <w:t xml:space="preserve">13-24</w:t>
      </w:r>
    </w:p>
    <w:p>
      <w:pPr>
        <w:pStyle w:val="BodyText"/>
      </w:pPr>
      <w:r>
        <w:t xml:space="preserve">Achieve 500+ monthly patients; expand to 2nd clinic location in Panyu District.</w:t>
      </w:r>
    </w:p>
    <w:bookmarkEnd w:id="29"/>
    <w:bookmarkStart w:id="30" w:name="success-metrics"/>
    <w:p>
      <w:pPr>
        <w:pStyle w:val="Heading2"/>
      </w:pPr>
      <w:r>
        <w:t xml:space="preserve">8. Success Metrics</w:t>
      </w:r>
    </w:p>
    <w:p>
      <w:pPr>
        <w:pStyle w:val="FirstParagraph"/>
      </w:pPr>
      <w:r>
        <w:t xml:space="preserve">We will measure progress through:</w:t>
      </w:r>
    </w:p>
    <w:p>
      <w:pPr>
        <w:numPr>
          <w:ilvl w:val="0"/>
          <w:numId w:val="1006"/>
        </w:numPr>
        <w:pStyle w:val="Compact"/>
      </w:pPr>
      <w:r>
        <w:rPr>
          <w:bCs/>
          <w:b/>
        </w:rPr>
        <w:t xml:space="preserve">Patient Acquisition Cost (PAC):</w:t>
      </w:r>
      <w:r>
        <w:t xml:space="preserve"> </w:t>
      </w:r>
      <w:r>
        <w:t xml:space="preserve">Target: ≤¥1,800 (below Guangzhou average of ¥2,400).</w:t>
      </w:r>
    </w:p>
    <w:p>
      <w:pPr>
        <w:numPr>
          <w:ilvl w:val="0"/>
          <w:numId w:val="1006"/>
        </w:numPr>
        <w:pStyle w:val="Compact"/>
      </w:pPr>
      <w:r>
        <w:rPr>
          <w:bCs/>
          <w:b/>
        </w:rPr>
        <w:t xml:space="preserve">Net Promoter Score (NPS):</w:t>
      </w:r>
      <w:r>
        <w:t xml:space="preserve"> </w:t>
      </w:r>
      <w:r>
        <w:t xml:space="preserve">Target: 75+ (industry avg. 52 in China)</w:t>
      </w:r>
    </w:p>
    <w:p>
      <w:pPr>
        <w:numPr>
          <w:ilvl w:val="0"/>
          <w:numId w:val="1006"/>
        </w:numPr>
        <w:pStyle w:val="Compact"/>
      </w:pPr>
      <w:r>
        <w:rPr>
          <w:bCs/>
          <w:b/>
        </w:rPr>
        <w:t xml:space="preserve">Community Impact:</w:t>
      </w:r>
      <w:r>
        <w:t xml:space="preserve"> </w:t>
      </w:r>
      <w:r>
        <w:t xml:space="preserve">10,000+ eye screenings delivered by Year 2.</w:t>
      </w:r>
    </w:p>
    <w:bookmarkEnd w:id="30"/>
    <w:bookmarkStart w:id="31" w:name="X60ec875dab95f720f5e657f56ee20e347acf957"/>
    <w:p>
      <w:pPr>
        <w:pStyle w:val="Heading2"/>
      </w:pPr>
      <w:r>
        <w:t xml:space="preserve">9. Conclusion: Why This Marketing Plan Succeeds in Guangzhou</w:t>
      </w:r>
    </w:p>
    <w:p>
      <w:pPr>
        <w:pStyle w:val="FirstParagraph"/>
      </w:pPr>
      <w:r>
        <w:t xml:space="preserve">This Marketing Plan strategically positions our elite</w:t>
      </w:r>
      <w:r>
        <w:t xml:space="preserve"> </w:t>
      </w:r>
      <w:r>
        <w:rPr>
          <w:bCs/>
          <w:b/>
        </w:rPr>
        <w:t xml:space="preserve">Ophthalmologist</w:t>
      </w:r>
      <w:r>
        <w:t xml:space="preserve"> </w:t>
      </w:r>
      <w:r>
        <w:t xml:space="preserve">as the solution to Guangzhou's critical eye care gap. Unlike generic approaches, it embeds cultural intelligence—using Cantonese-language content, community rituals like tea ceremonies, and corporate partnerships unique to China Guangzhou. By prioritizing trust-building over transactional marketing (proven essential in Chinese healthcare), we will achieve rapid patient acquisition while exceeding clinical quality benchmarks. The plan’s phased budget ensures sustainability from Day 1 through Year 2, making it the definitive roadmap for market leadership in Guangzhou's ophthalmology sector.</w:t>
      </w:r>
    </w:p>
    <w:p>
      <w:pPr>
        <w:pStyle w:val="BodyText"/>
      </w:pPr>
      <w:r>
        <w:rPr>
          <w:iCs/>
          <w:i/>
        </w:rPr>
        <w:t xml:space="preserve">This Marketing Plan is exclusively designed for the China Guangzhou healthcare ecosystem, with all strategies validated against local demographics and cultural practices. The</w:t>
      </w:r>
      <w:r>
        <w:rPr>
          <w:iCs/>
          <w:i/>
        </w:rPr>
        <w:t xml:space="preserve"> </w:t>
      </w:r>
      <w:r>
        <w:rPr>
          <w:bCs/>
          <w:b/>
          <w:iCs/>
          <w:i/>
        </w:rPr>
        <w:t xml:space="preserve">Ophthalmologist</w:t>
      </w:r>
      <w:r>
        <w:rPr>
          <w:iCs/>
          <w:i/>
        </w:rPr>
        <w:t xml:space="preserve"> </w:t>
      </w:r>
      <w:r>
        <w:rPr>
          <w:iCs/>
          <w:i/>
        </w:rPr>
        <w:t xml:space="preserve">will not merely serve patients but become an indispensable community health partner in China Guangzhou.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China Guangzhou</dc:title>
  <dc:creator/>
  <dc:language>en</dc:language>
  <cp:keywords/>
  <dcterms:created xsi:type="dcterms:W3CDTF">2026-07-21T06:09:11Z</dcterms:created>
  <dcterms:modified xsi:type="dcterms:W3CDTF">2026-07-21T06:09:11Z</dcterms:modified>
</cp:coreProperties>
</file>

<file path=docProps/custom.xml><?xml version="1.0" encoding="utf-8"?>
<Properties xmlns="http://schemas.openxmlformats.org/officeDocument/2006/custom-properties" xmlns:vt="http://schemas.openxmlformats.org/officeDocument/2006/docPropsVTypes"/>
</file>