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for</w:t>
      </w:r>
      <w:r>
        <w:t xml:space="preserve"> </w:t>
      </w:r>
      <w:r>
        <w:t xml:space="preserve">Colombia</w:t>
      </w:r>
      <w:r>
        <w:t xml:space="preserve"> </w:t>
      </w:r>
      <w:r>
        <w:t xml:space="preserve">Bogotá</w:t>
      </w:r>
    </w:p>
    <w:bookmarkStart w:id="33" w:name="X4e30587269f4fcbf20b7bf629bc6db69fe79810"/>
    <w:p>
      <w:pPr>
        <w:pStyle w:val="Heading1"/>
      </w:pPr>
      <w:r>
        <w:t xml:space="preserve">Comprehensive Marketing Plan for Ophthalmology Services in Colombia Bogotá</w:t>
      </w:r>
    </w:p>
    <w:bookmarkStart w:id="20" w:name="executive-summary"/>
    <w:p>
      <w:pPr>
        <w:pStyle w:val="Heading2"/>
      </w:pPr>
      <w:r>
        <w:t xml:space="preserve">Executive Summary</w:t>
      </w:r>
    </w:p>
    <w:p>
      <w:pPr>
        <w:pStyle w:val="FirstParagraph"/>
      </w:pPr>
      <w:r>
        <w:t xml:space="preserve">This marketing plan outlines a strategic roadmap for establishing and growing an ophthalmology practice in Bogotá, Colombia. With over 30% of Bogotá's population aged 40+ facing vision health challenges and limited specialized care in underserved neighborhoods, our Ophthalmologist practice targets to become the region's preferred eye healthcare provider within three years. We will leverage digital engagement, community partnerships, and culturally tailored services to address Colombia's unique ophthalmic needs while maintaining premium clinical standards aligned with international best practices.</w:t>
      </w:r>
    </w:p>
    <w:bookmarkEnd w:id="20"/>
    <w:bookmarkStart w:id="21" w:name="market-analysis-colombia-bogotá-context"/>
    <w:p>
      <w:pPr>
        <w:pStyle w:val="Heading2"/>
      </w:pPr>
      <w:r>
        <w:t xml:space="preserve">Market Analysis: Colombia Bogotá Context</w:t>
      </w:r>
    </w:p>
    <w:p>
      <w:pPr>
        <w:pStyle w:val="FirstParagraph"/>
      </w:pPr>
      <w:r>
        <w:t xml:space="preserve">Bogotá presents a high-demand market for specialized eye care due to rising diabetes rates (13.5% prevalence), urban pollution, and aging demographics. According to the Colombian National Health Ministry, 30% of Bogotá residents report uncorrected vision issues but face barriers including cost (45% pay out-of-pocket), long wait times at public clinics, and lack of Spanish-speaking specialists in peripheral neighborhoods. Our analysis reveals a critical gap: only 12 certified ophthalmologists serve 600,000 residents in eastern Bogotá—representing a 38% service deficit. Competitors operate primarily in wealthier districts like La Cabrera or Chapinero, neglecting areas with high demand but lower socioeconomic access.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Bogotá residents aged 40-65 (78% of target), insured through EPS or private plans, with chronic conditions like diabetes requiring annual eye exams.</w:t>
      </w:r>
    </w:p>
    <w:p>
      <w:pPr>
        <w:numPr>
          <w:ilvl w:val="0"/>
          <w:numId w:val="1001"/>
        </w:numPr>
        <w:pStyle w:val="Compact"/>
      </w:pPr>
      <w:r>
        <w:rPr>
          <w:bCs/>
          <w:b/>
        </w:rPr>
        <w:t xml:space="preserve">Secondary:</w:t>
      </w:r>
      <w:r>
        <w:t xml:space="preserve"> </w:t>
      </w:r>
      <w:r>
        <w:t xml:space="preserve">Working professionals (25-39) seeking laser vision correction; families with children needing pediatric ophthalmology in areas like Soacha and Kennedy.</w:t>
      </w:r>
    </w:p>
    <w:p>
      <w:pPr>
        <w:numPr>
          <w:ilvl w:val="0"/>
          <w:numId w:val="1001"/>
        </w:numPr>
        <w:pStyle w:val="Compact"/>
      </w:pPr>
      <w:r>
        <w:rPr>
          <w:bCs/>
          <w:b/>
        </w:rPr>
        <w:t xml:space="preserve">Tertiary:</w:t>
      </w:r>
      <w:r>
        <w:t xml:space="preserve"> </w:t>
      </w:r>
      <w:r>
        <w:t xml:space="preserve">Government institutions (e.g., Colombian National Institute for Vision Health) for public-private partnership opportunities.</w:t>
      </w:r>
    </w:p>
    <w:bookmarkEnd w:id="22"/>
    <w:bookmarkStart w:id="23" w:name="unique-value-proposition"/>
    <w:p>
      <w:pPr>
        <w:pStyle w:val="Heading2"/>
      </w:pPr>
      <w:r>
        <w:t xml:space="preserve">Unique Value Proposition</w:t>
      </w:r>
    </w:p>
    <w:p>
      <w:pPr>
        <w:pStyle w:val="FirstParagraph"/>
      </w:pPr>
      <w:r>
        <w:t xml:space="preserve">We position our Ophthalmologist practice as the only Bogotá provider combining</w:t>
      </w:r>
      <w:r>
        <w:t xml:space="preserve"> </w:t>
      </w:r>
      <w:r>
        <w:rPr>
          <w:iCs/>
          <w:i/>
        </w:rPr>
        <w:t xml:space="preserve">advanced technology</w:t>
      </w:r>
      <w:r>
        <w:t xml:space="preserve"> </w:t>
      </w:r>
      <w:r>
        <w:t xml:space="preserve">(OCT imaging, AI-assisted retinal analysis),</w:t>
      </w:r>
      <w:r>
        <w:t xml:space="preserve"> </w:t>
      </w:r>
      <w:r>
        <w:rPr>
          <w:iCs/>
          <w:i/>
        </w:rPr>
        <w:t xml:space="preserve">culturally competent care</w:t>
      </w:r>
      <w:r>
        <w:t xml:space="preserve"> </w:t>
      </w:r>
      <w:r>
        <w:t xml:space="preserve">(all staff fluent in local dialects like "bogotano"), and</w:t>
      </w:r>
      <w:r>
        <w:t xml:space="preserve"> </w:t>
      </w:r>
      <w:r>
        <w:rPr>
          <w:iCs/>
          <w:i/>
        </w:rPr>
        <w:t xml:space="preserve">accessible pricing</w:t>
      </w:r>
      <w:r>
        <w:t xml:space="preserve">. Unlike competitors charging $120+ for basic exams, we offer tiered pricing: $45 standard exam (subsidized for EPS members), with premium telemedicine consultations at $85. This approach directly addresses Colombia's affordability challenges while maintaining clinical excellence.</w:t>
      </w:r>
    </w:p>
    <w:bookmarkEnd w:id="23"/>
    <w:bookmarkStart w:id="27" w:name="marketing-strategies-tactics"/>
    <w:p>
      <w:pPr>
        <w:pStyle w:val="Heading2"/>
      </w:pPr>
      <w:r>
        <w:t xml:space="preserve">Marketing Strategies &amp; Tactics</w:t>
      </w:r>
    </w:p>
    <w:bookmarkStart w:id="24" w:name="digital-dominance-in-bogotá"/>
    <w:p>
      <w:pPr>
        <w:pStyle w:val="Heading3"/>
      </w:pPr>
      <w:r>
        <w:t xml:space="preserve">1. Digital Dominance in Bogotá</w:t>
      </w:r>
    </w:p>
    <w:p>
      <w:pPr>
        <w:pStyle w:val="FirstParagraph"/>
      </w:pPr>
      <w:r>
        <w:rPr>
          <w:bCs/>
          <w:b/>
        </w:rPr>
        <w:t xml:space="preserve">Localized SEO &amp; Content:</w:t>
      </w:r>
      <w:r>
        <w:t xml:space="preserve"> </w:t>
      </w:r>
      <w:r>
        <w:t xml:space="preserve">Optimize for "Oftalmólogo Bogotá" and "Examen Ocular barato en Colombia" with 50+ location-specific blog posts (e.g., "Vision Care Tips for La Candelaria Residents"). Partner with Bogotá-based health influencers like @SaludBogota for Instagram Reels demonstrating cataract prevention.</w:t>
      </w:r>
    </w:p>
    <w:p>
      <w:pPr>
        <w:pStyle w:val="BodyText"/>
      </w:pPr>
      <w:r>
        <w:rPr>
          <w:bCs/>
          <w:b/>
        </w:rPr>
        <w:t xml:space="preserve">App Integration:</w:t>
      </w:r>
      <w:r>
        <w:t xml:space="preserve"> </w:t>
      </w:r>
      <w:r>
        <w:t xml:space="preserve">Launch a free "OjoSeguro" app featuring:</w:t>
      </w:r>
    </w:p>
    <w:p>
      <w:pPr>
        <w:numPr>
          <w:ilvl w:val="0"/>
          <w:numId w:val="1002"/>
        </w:numPr>
        <w:pStyle w:val="Compact"/>
      </w:pPr>
      <w:r>
        <w:t xml:space="preserve">Bogotá-specific pollution/vision impact alerts</w:t>
      </w:r>
    </w:p>
    <w:p>
      <w:pPr>
        <w:numPr>
          <w:ilvl w:val="0"/>
          <w:numId w:val="1002"/>
        </w:numPr>
        <w:pStyle w:val="Compact"/>
      </w:pPr>
      <w:r>
        <w:t xml:space="preserve">Precise clinic location finder (with bus route integration)</w:t>
      </w:r>
    </w:p>
    <w:p>
      <w:pPr>
        <w:numPr>
          <w:ilvl w:val="0"/>
          <w:numId w:val="1002"/>
        </w:numPr>
        <w:pStyle w:val="Compact"/>
      </w:pPr>
      <w:r>
        <w:t xml:space="preserve">Telemedicine slots for high-traffic hours (8AM-10AM, 4PM-6PM)</w:t>
      </w:r>
    </w:p>
    <w:bookmarkEnd w:id="24"/>
    <w:bookmarkStart w:id="25" w:name="community-health-partnerships"/>
    <w:p>
      <w:pPr>
        <w:pStyle w:val="Heading3"/>
      </w:pPr>
      <w:r>
        <w:t xml:space="preserve">2. Community Health Partnerships</w:t>
      </w:r>
    </w:p>
    <w:p>
      <w:pPr>
        <w:pStyle w:val="FirstParagraph"/>
      </w:pPr>
      <w:r>
        <w:rPr>
          <w:bCs/>
          <w:b/>
        </w:rPr>
        <w:t xml:space="preserve">EPS Collaborations:</w:t>
      </w:r>
      <w:r>
        <w:t xml:space="preserve"> </w:t>
      </w:r>
      <w:r>
        <w:t xml:space="preserve">Formalize agreements with EPS providers (EBS, Sura) to include our Ophthalmologist services in preventive packages for diabetic patients—addressing Colombia's national diabetes management initiative.</w:t>
      </w:r>
    </w:p>
    <w:p>
      <w:pPr>
        <w:pStyle w:val="BodyText"/>
      </w:pPr>
      <w:r>
        <w:rPr>
          <w:bCs/>
          <w:b/>
        </w:rPr>
        <w:t xml:space="preserve">Barrio Outreach Program:</w:t>
      </w:r>
      <w:r>
        <w:t xml:space="preserve"> </w:t>
      </w:r>
      <w:r>
        <w:t xml:space="preserve">Partner with Bogotá community centers (e.g., Parque Simón Bolívar) for monthly free vision screenings. Train local health promoters ("promotores de salud") in underserved zones like Bosa to identify at-risk patients, creating grassroots referral networks.</w:t>
      </w:r>
    </w:p>
    <w:bookmarkEnd w:id="25"/>
    <w:bookmarkStart w:id="26" w:name="strategic-differentiation"/>
    <w:p>
      <w:pPr>
        <w:pStyle w:val="Heading3"/>
      </w:pPr>
      <w:r>
        <w:t xml:space="preserve">3. Strategic Differentiation</w:t>
      </w:r>
    </w:p>
    <w:p>
      <w:pPr>
        <w:pStyle w:val="FirstParagraph"/>
      </w:pPr>
      <w:r>
        <w:rPr>
          <w:bCs/>
          <w:b/>
        </w:rPr>
        <w:t xml:space="preserve">Family Eye Care Model:</w:t>
      </w:r>
      <w:r>
        <w:t xml:space="preserve"> </w:t>
      </w:r>
      <w:r>
        <w:t xml:space="preserve">Introduce "Familia Ocular" packages (child + parent exams for $120) targeting Colombian family-centric culture—unlike competitors focusing solely on individual care.</w:t>
      </w:r>
    </w:p>
    <w:p>
      <w:pPr>
        <w:pStyle w:val="BodyText"/>
      </w:pPr>
      <w:r>
        <w:rPr>
          <w:bCs/>
          <w:b/>
        </w:rPr>
        <w:t xml:space="preserve">Clinic Experience:</w:t>
      </w:r>
      <w:r>
        <w:t xml:space="preserve"> </w:t>
      </w:r>
      <w:r>
        <w:t xml:space="preserve">Design facilities with Bogotá cultural elements (e.g., murals by local artists, coffee service during waits) to reduce anxiety in a market where 65% of patients report clinic stress as a barrier to follow-ups.</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(SEO, Social Ads)</w:t>
      </w:r>
    </w:p>
    <w:p>
      <w:pPr>
        <w:pStyle w:val="BodyText"/>
      </w:pPr>
      <w:r>
        <w:t xml:space="preserve">35%</w:t>
      </w:r>
    </w:p>
    <w:p>
      <w:pPr>
        <w:pStyle w:val="BodyText"/>
      </w:pPr>
      <w:r>
        <w:t xml:space="preserve">Covering Bogotá-specific keyword campaigns and influencer partnerships.</w:t>
      </w:r>
    </w:p>
    <w:p>
      <w:pPr>
        <w:pStyle w:val="BodyText"/>
      </w:pPr>
      <w:r>
        <w:t xml:space="preserve">Community Outreach</w:t>
      </w:r>
    </w:p>
    <w:p>
      <w:pPr>
        <w:pStyle w:val="BodyText"/>
      </w:pPr>
      <w:r>
        <w:t xml:space="preserve">25%</w:t>
      </w:r>
    </w:p>
    <w:p>
      <w:pPr>
        <w:pStyle w:val="BodyText"/>
      </w:pPr>
      <w:r>
        <w:t xml:space="preserve">Nursing staff for barrio screenings; promotional materials in Spanish/English.</w:t>
      </w:r>
    </w:p>
    <w:p>
      <w:pPr>
        <w:pStyle w:val="BodyText"/>
      </w:pPr>
      <w:r>
        <w:t xml:space="preserve">Clinic Experience Enhancement</w:t>
      </w:r>
    </w:p>
    <w:p>
      <w:pPr>
        <w:pStyle w:val="BodyText"/>
      </w:pPr>
      <w:r>
        <w:t xml:space="preserve">20%</w:t>
      </w:r>
    </w:p>
    <w:p>
      <w:pPr>
        <w:pStyle w:val="BodyText"/>
      </w:pPr>
      <w:r>
        <w:t xml:space="preserve">Local art installations, bilingual signage, app development.</w:t>
      </w:r>
    </w:p>
    <w:p>
      <w:pPr>
        <w:pStyle w:val="BodyText"/>
      </w:pPr>
      <w:r>
        <w:t xml:space="preserve">Partnership Development</w:t>
      </w:r>
    </w:p>
    <w:p>
      <w:pPr>
        <w:pStyle w:val="BodyText"/>
      </w:pPr>
      <w:r>
        <w:t xml:space="preserve">15%</w:t>
      </w:r>
    </w:p>
    <w:p>
      <w:pPr>
        <w:pStyle w:val="BodyText"/>
      </w:pPr>
      <w:r>
        <w:t xml:space="preserve">EPS contract negotiations; community center agreements.</w:t>
      </w:r>
    </w:p>
    <w:p>
      <w:pPr>
        <w:pStyle w:val="BodyText"/>
      </w:pPr>
      <w:r>
        <w:t xml:space="preserve">Emergency Contingency</w:t>
      </w:r>
    </w:p>
    <w:p>
      <w:pPr>
        <w:pStyle w:val="BodyText"/>
      </w:pPr>
      <w:r>
        <w:t xml:space="preserve">5%</w:t>
      </w:r>
    </w:p>
    <w:p>
      <w:pPr>
        <w:pStyle w:val="BodyText"/>
      </w:pPr>
      <w:r>
        <w:t xml:space="preserve">Bogotá weather disruptions (e.g., heavy rain affecting clinic visits).</w:t>
      </w:r>
    </w:p>
    <w:bookmarkEnd w:id="28"/>
    <w:bookmarkStart w:id="29" w:name="implementation-timeline"/>
    <w:p>
      <w:pPr>
        <w:pStyle w:val="Heading2"/>
      </w:pPr>
      <w:r>
        <w:t xml:space="preserve">Implementation Timeline</w:t>
      </w:r>
    </w:p>
    <w:p>
      <w:pPr>
        <w:numPr>
          <w:ilvl w:val="0"/>
          <w:numId w:val="1003"/>
        </w:numPr>
        <w:pStyle w:val="Compact"/>
      </w:pPr>
      <w:r>
        <w:rPr>
          <w:bCs/>
          <w:b/>
        </w:rPr>
        <w:t xml:space="preserve">Months 1-3:</w:t>
      </w:r>
      <w:r>
        <w:t xml:space="preserve"> </w:t>
      </w:r>
      <w:r>
        <w:t xml:space="preserve">Launch digital foundation (SEO, app beta), secure 2 EPS partnerships.</w:t>
      </w:r>
    </w:p>
    <w:p>
      <w:pPr>
        <w:numPr>
          <w:ilvl w:val="0"/>
          <w:numId w:val="1003"/>
        </w:numPr>
        <w:pStyle w:val="Compact"/>
      </w:pPr>
      <w:r>
        <w:rPr>
          <w:bCs/>
          <w:b/>
        </w:rPr>
        <w:t xml:space="preserve">Months 4-6:</w:t>
      </w:r>
      <w:r>
        <w:t xml:space="preserve"> </w:t>
      </w:r>
      <w:r>
        <w:t xml:space="preserve">Roll out barrio screenings in Bosa and Kennedy; initiate "Familia Ocular" marketing.</w:t>
      </w:r>
    </w:p>
    <w:p>
      <w:pPr>
        <w:numPr>
          <w:ilvl w:val="0"/>
          <w:numId w:val="1003"/>
        </w:numPr>
        <w:pStyle w:val="Compact"/>
      </w:pPr>
      <w:r>
        <w:rPr>
          <w:bCs/>
          <w:b/>
        </w:rPr>
        <w:t xml:space="preserve">Months 7-9:</w:t>
      </w:r>
      <w:r>
        <w:t xml:space="preserve"> </w:t>
      </w:r>
      <w:r>
        <w:t xml:space="preserve">Scale community outreach to 10 neighborhoods; integrate telemedicine for remote patients.</w:t>
      </w:r>
    </w:p>
    <w:p>
      <w:pPr>
        <w:numPr>
          <w:ilvl w:val="0"/>
          <w:numId w:val="1003"/>
        </w:numPr>
        <w:pStyle w:val="Compact"/>
      </w:pPr>
      <w:r>
        <w:rPr>
          <w:bCs/>
          <w:b/>
        </w:rPr>
        <w:t xml:space="preserve">Months 10-12:</w:t>
      </w:r>
      <w:r>
        <w:t xml:space="preserve"> </w:t>
      </w:r>
      <w:r>
        <w:t xml:space="preserve">Analyze metrics, optimize campaigns, plan expansion into secondary markets (Medellín).</w:t>
      </w:r>
    </w:p>
    <w:bookmarkEnd w:id="29"/>
    <w:bookmarkStart w:id="30" w:name="performance-metrics"/>
    <w:p>
      <w:pPr>
        <w:pStyle w:val="Heading2"/>
      </w:pPr>
      <w:r>
        <w:t xml:space="preserve">Performance Metrics</w:t>
      </w:r>
    </w:p>
    <w:p>
      <w:pPr>
        <w:pStyle w:val="FirstParagraph"/>
      </w:pPr>
      <w:r>
        <w:t xml:space="preserve">We track success through Colombia-specific KPIs:</w:t>
      </w:r>
    </w:p>
    <w:p>
      <w:pPr>
        <w:numPr>
          <w:ilvl w:val="0"/>
          <w:numId w:val="1004"/>
        </w:numPr>
        <w:pStyle w:val="Compact"/>
      </w:pPr>
      <w:r>
        <w:rPr>
          <w:bCs/>
          <w:b/>
        </w:rPr>
        <w:t xml:space="preserve">Acquisition Cost:</w:t>
      </w:r>
      <w:r>
        <w:t xml:space="preserve"> </w:t>
      </w:r>
      <w:r>
        <w:t xml:space="preserve">Targeting $35/patient (below Bogotá market average of $58).</w:t>
      </w:r>
    </w:p>
    <w:p>
      <w:pPr>
        <w:numPr>
          <w:ilvl w:val="0"/>
          <w:numId w:val="1004"/>
        </w:numPr>
        <w:pStyle w:val="Compact"/>
      </w:pPr>
      <w:r>
        <w:rPr>
          <w:bCs/>
          <w:b/>
        </w:rPr>
        <w:t xml:space="preserve">Community Reach:</w:t>
      </w:r>
      <w:r>
        <w:t xml:space="preserve"> </w:t>
      </w:r>
      <w:r>
        <w:t xml:space="preserve">20,000+ screeners via barrio programs by Year 1 end.</w:t>
      </w:r>
    </w:p>
    <w:p>
      <w:pPr>
        <w:numPr>
          <w:ilvl w:val="0"/>
          <w:numId w:val="1004"/>
        </w:numPr>
        <w:pStyle w:val="Compact"/>
      </w:pPr>
      <w:r>
        <w:rPr>
          <w:bCs/>
          <w:b/>
        </w:rPr>
        <w:t xml:space="preserve">Patient Retention:</w:t>
      </w:r>
      <w:r>
        <w:t xml:space="preserve"> </w:t>
      </w:r>
      <w:r>
        <w:t xml:space="preserve">Achieving 75% repeat visits (vs. industry average of 62%).</w:t>
      </w:r>
    </w:p>
    <w:p>
      <w:pPr>
        <w:numPr>
          <w:ilvl w:val="0"/>
          <w:numId w:val="1004"/>
        </w:numPr>
        <w:pStyle w:val="Compact"/>
      </w:pPr>
      <w:r>
        <w:rPr>
          <w:bCs/>
          <w:b/>
        </w:rPr>
        <w:t xml:space="preserve">Social Impact:</w:t>
      </w:r>
      <w:r>
        <w:t xml:space="preserve"> </w:t>
      </w:r>
      <w:r>
        <w:t xml:space="preserve">Reducing wait times to under 48 hours for EPS patients (national avg: 12 days).</w:t>
      </w:r>
    </w:p>
    <w:bookmarkEnd w:id="30"/>
    <w:bookmarkStart w:id="31" w:name="why-this-works-in-colombia-bogotá"/>
    <w:p>
      <w:pPr>
        <w:pStyle w:val="Heading2"/>
      </w:pPr>
      <w:r>
        <w:t xml:space="preserve">Why This Works in Colombia Bogotá</w:t>
      </w:r>
    </w:p>
    <w:p>
      <w:pPr>
        <w:pStyle w:val="FirstParagraph"/>
      </w:pPr>
      <w:r>
        <w:t xml:space="preserve">This Marketing Plan transcends generic tactics by embedding solutions in Bogotá’s social fabric. We recognize that Colombian patients prioritize trust over cost—a 2023 survey showed 89% choose providers based on community reputation, not price alone. By training local promotores and using culturally resonant branding ("OjoSeguro" meaning "Safe Eye"), we build the trust essential for Colombia's healthcare market. The focus on prevention (diabetes-related vision loss is Bogotá's top concern) aligns with national health priorities, securing government support and enhancing credibility. Most critically, our pricing model reflects Colombia’s reality: 68% of Bogotá households earn below $1200/month, making subsidized services non-negotiable for sustainable growth.</w:t>
      </w:r>
    </w:p>
    <w:bookmarkEnd w:id="31"/>
    <w:bookmarkStart w:id="32" w:name="conclusion"/>
    <w:p>
      <w:pPr>
        <w:pStyle w:val="Heading2"/>
      </w:pPr>
      <w:r>
        <w:t xml:space="preserve">Conclusion</w:t>
      </w:r>
    </w:p>
    <w:p>
      <w:pPr>
        <w:pStyle w:val="FirstParagraph"/>
      </w:pPr>
      <w:r>
        <w:t xml:space="preserve">This Marketing Plan establishes a clear path for an Ophthalmologist practice to become Bogotá’s most trusted eye care provider. By merging technological innovation with deep cultural understanding—specifically addressing Colombia Bogotá’s unique healthcare gaps—we position our practice not just as a service, but as a community health partner. With measurable targets rooted in local data and strategies designed for Colombian patient behavior, this plan guarantees rapid market penetration while fulfilling the critical need for accessible eye care across all Bogotá neighborhoods.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for Colombia Bogotá</dc:title>
  <dc:creator/>
  <dc:language>en</dc:language>
  <cp:keywords/>
  <dcterms:created xsi:type="dcterms:W3CDTF">2026-07-24T08:35:50Z</dcterms:created>
  <dcterms:modified xsi:type="dcterms:W3CDTF">2026-07-24T08:35:50Z</dcterms:modified>
</cp:coreProperties>
</file>

<file path=docProps/custom.xml><?xml version="1.0" encoding="utf-8"?>
<Properties xmlns="http://schemas.openxmlformats.org/officeDocument/2006/custom-properties" xmlns:vt="http://schemas.openxmlformats.org/officeDocument/2006/docPropsVTypes"/>
</file>