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b332d4016c36ee241ff93a5a7eb3e6e02ff5b4e"/>
    <w:p>
      <w:pPr>
        <w:pStyle w:val="Heading1"/>
      </w:pPr>
      <w:r>
        <w:t xml:space="preserve">Comprehensive Marketing Plan for Ophthalmologist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grow premium ophthalmology services in Addis Ababa, Ethiopia. As one of Africa's fastest-growing urban centers with critical eye care gaps, Addis Ababa presents a unique opportunity for specialized ophthalmological services. Our plan targets the underserved population suffering from preventable blindness due to cataracts, diabetic retinopathy, and glaucoma—conditions prevalent in Ethiopia's urban centers. By leveraging digital innovation and community partnerships, this plan positions the ophthalmologist as a trusted healthcare leader in Addis Ababa while addressing national health priorities outlined in Ethiopia's Health Sector Development Program (HSDP VI).</w:t>
      </w:r>
    </w:p>
    <w:bookmarkEnd w:id="20"/>
    <w:bookmarkStart w:id="21" w:name="Xdb00c3dbdedc0448a1a4f5bab7be2eab856e3e5"/>
    <w:p>
      <w:pPr>
        <w:pStyle w:val="Heading2"/>
      </w:pPr>
      <w:r>
        <w:t xml:space="preserve">Market Analysis: Ophthalmology Landscape in Addis Ababa</w:t>
      </w:r>
    </w:p>
    <w:p>
      <w:pPr>
        <w:pStyle w:val="FirstParagraph"/>
      </w:pPr>
      <w:r>
        <w:t xml:space="preserve">Addis Ababa, home to over 5 million residents and serving as Ethiopia's medical hub, faces a severe shortage of ophthalmologists—only 15 specialists serve the entire capital city against a need for over 300. The World Health Organization reports that cataracts account for 47% of blindness in Ethiopia, with Addis Ababa's urban population disproportionately affected by lifestyle-related eye diseases. Current gaps include:</w:t>
      </w:r>
    </w:p>
    <w:p>
      <w:pPr>
        <w:numPr>
          <w:ilvl w:val="0"/>
          <w:numId w:val="1001"/>
        </w:numPr>
        <w:pStyle w:val="Compact"/>
      </w:pPr>
      <w:r>
        <w:t xml:space="preserve">Limited access to affordable comprehensive eye care</w:t>
      </w:r>
    </w:p>
    <w:p>
      <w:pPr>
        <w:numPr>
          <w:ilvl w:val="0"/>
          <w:numId w:val="1001"/>
        </w:numPr>
        <w:pStyle w:val="Compact"/>
      </w:pPr>
      <w:r>
        <w:t xml:space="preserve">Low public awareness about preventable vision loss</w:t>
      </w:r>
    </w:p>
    <w:p>
      <w:pPr>
        <w:numPr>
          <w:ilvl w:val="0"/>
          <w:numId w:val="1001"/>
        </w:numPr>
        <w:pStyle w:val="Compact"/>
      </w:pPr>
      <w:r>
        <w:t xml:space="preserve">Underutilized technology in existing facilities</w:t>
      </w:r>
    </w:p>
    <w:bookmarkEnd w:id="21"/>
    <w:bookmarkStart w:id="22" w:name="target-audience-segmentation"/>
    <w:p>
      <w:pPr>
        <w:pStyle w:val="Heading2"/>
      </w:pPr>
      <w:r>
        <w:t xml:space="preserve">Target Audience Segmentation</w:t>
      </w:r>
    </w:p>
    <w:p>
      <w:pPr>
        <w:pStyle w:val="FirstParagraph"/>
      </w:pPr>
      <w:r>
        <w:t xml:space="preserve">We prioritize three key segments within Addis Ababa:</w:t>
      </w:r>
    </w:p>
    <w:p>
      <w:pPr>
        <w:numPr>
          <w:ilvl w:val="0"/>
          <w:numId w:val="1002"/>
        </w:numPr>
        <w:pStyle w:val="Compact"/>
      </w:pPr>
      <w:r>
        <w:rPr>
          <w:bCs/>
          <w:b/>
        </w:rPr>
        <w:t xml:space="preserve">Urban Elderly Population (50+ years):</w:t>
      </w:r>
      <w:r>
        <w:t xml:space="preserve"> </w:t>
      </w:r>
      <w:r>
        <w:t xml:space="preserve">68% of blindness occurs in this group due to cataracts. We will focus on community health centers near major residential areas like Bole, Yeka, and Kotebe.</w:t>
      </w:r>
    </w:p>
    <w:p>
      <w:pPr>
        <w:numPr>
          <w:ilvl w:val="0"/>
          <w:numId w:val="1002"/>
        </w:numPr>
        <w:pStyle w:val="Compact"/>
      </w:pPr>
      <w:r>
        <w:rPr>
          <w:bCs/>
          <w:b/>
        </w:rPr>
        <w:t xml:space="preserve">Diaspora Returnees &amp; Affluent Urban Residents:</w:t>
      </w:r>
      <w:r>
        <w:t xml:space="preserve"> </w:t>
      </w:r>
      <w:r>
        <w:t xml:space="preserve">High disposable income for premium services; targeted through social media and partnerships with Ethiopian Airlines' corporate programs.</w:t>
      </w:r>
    </w:p>
    <w:p>
      <w:pPr>
        <w:numPr>
          <w:ilvl w:val="0"/>
          <w:numId w:val="1002"/>
        </w:numPr>
        <w:pStyle w:val="Compact"/>
      </w:pPr>
      <w:r>
        <w:rPr>
          <w:bCs/>
          <w:b/>
        </w:rPr>
        <w:t xml:space="preserve">Government &amp; NGO Partnerships:</w:t>
      </w:r>
      <w:r>
        <w:t xml:space="preserve"> </w:t>
      </w:r>
      <w:r>
        <w:t xml:space="preserve">Critical for scaling reach—collaborating with the Ministry of Health's National Eye Care Program and NGOs like Orbis Ethiopia to provide subsidized screenings in schools and factories.</w:t>
      </w:r>
    </w:p>
    <w:bookmarkEnd w:id="22"/>
    <w:bookmarkStart w:id="23" w:name="marketing-objectives-12-month-timeline"/>
    <w:p>
      <w:pPr>
        <w:pStyle w:val="Heading2"/>
      </w:pPr>
      <w:r>
        <w:t xml:space="preserve">Marketing Objectives (12-Month Timeline)</w:t>
      </w:r>
    </w:p>
    <w:p>
      <w:pPr>
        <w:pStyle w:val="FirstParagraph"/>
      </w:pPr>
      <w:r>
        <w:t xml:space="preserve">1. Achieve 40% brand recognition among Addis Ababa residents aged 40+ within 8 months</w:t>
      </w:r>
      <w:r>
        <w:br/>
      </w:r>
      <w:r>
        <w:t xml:space="preserve">2. Secure partnerships with 5 government health centers and 3 major employers (e.g., Ethiopian Airlines, Awash Bank)</w:t>
      </w:r>
      <w:r>
        <w:br/>
      </w:r>
      <w:r>
        <w:t xml:space="preserve">3. Attain a patient retention rate of ≥75% through digital engagement</w:t>
      </w:r>
      <w:r>
        <w:br/>
      </w:r>
      <w:r>
        <w:t xml:space="preserve">4. Reduce consultation wait times to under 72 hours by leveraging teleophthalmology</w:t>
      </w:r>
    </w:p>
    <w:bookmarkEnd w:id="23"/>
    <w:bookmarkStart w:id="27" w:name="strategic-marketing-framework"/>
    <w:p>
      <w:pPr>
        <w:pStyle w:val="Heading2"/>
      </w:pPr>
      <w:r>
        <w:t xml:space="preserve">Strategic Marketing Framework</w:t>
      </w:r>
    </w:p>
    <w:bookmarkStart w:id="24" w:name="X18da314a514dc2e58232d9582f079b999da5369"/>
    <w:p>
      <w:pPr>
        <w:pStyle w:val="Heading3"/>
      </w:pPr>
      <w:r>
        <w:t xml:space="preserve">1. Digital-First Patient Acquisition (Ethiopia's Rising Tech Adoption)</w:t>
      </w:r>
    </w:p>
    <w:p>
      <w:pPr>
        <w:pStyle w:val="FirstParagraph"/>
      </w:pPr>
      <w:r>
        <w:t xml:space="preserve">• Launch a multilingual (Amharic, English, Oromiffa) website with telehealth scheduling and symptom checker</w:t>
      </w:r>
      <w:r>
        <w:br/>
      </w:r>
      <w:r>
        <w:t xml:space="preserve">• Geo-targeted Facebook/Instagram ads highlighting "Free Cataract Screening Days" at community centers in Addis Ababa neighborhoods</w:t>
      </w:r>
      <w:r>
        <w:br/>
      </w:r>
      <w:r>
        <w:t xml:space="preserve">• Partner with Ethiopian TikTok influencers for eye health awareness campaigns (e.g., #EyeCareAddis)</w:t>
      </w:r>
      <w:r>
        <w:br/>
      </w:r>
      <w:r>
        <w:t xml:space="preserve">• Implement SMS-based appointment reminders via Ethio Telecom—a service adopted by 92% of Addis residents</w:t>
      </w:r>
    </w:p>
    <w:bookmarkEnd w:id="24"/>
    <w:bookmarkStart w:id="25" w:name="community-centric-health-outreach"/>
    <w:p>
      <w:pPr>
        <w:pStyle w:val="Heading3"/>
      </w:pPr>
      <w:r>
        <w:t xml:space="preserve">2. Community-Centric Health Outreach</w:t>
      </w:r>
    </w:p>
    <w:p>
      <w:pPr>
        <w:pStyle w:val="FirstParagraph"/>
      </w:pPr>
      <w:r>
        <w:t xml:space="preserve">• Monthly "Vision Care Saturdays" at public spaces (e.g., Merkato market, Bole Park) offering free basic screenings</w:t>
      </w:r>
      <w:r>
        <w:br/>
      </w:r>
      <w:r>
        <w:t xml:space="preserve">• Collaborate with churches and mosques for health talks—leveraging Ethiopia's strong religious institutions</w:t>
      </w:r>
      <w:r>
        <w:br/>
      </w:r>
      <w:r>
        <w:t xml:space="preserve">• School partnerships: Conduct eye exams in Addis Ababa schools through the Ministry of Education's "Healthy Child" initiative</w:t>
      </w:r>
    </w:p>
    <w:bookmarkEnd w:id="25"/>
    <w:bookmarkStart w:id="26" w:name="strategic-alliances-credibility-building"/>
    <w:p>
      <w:pPr>
        <w:pStyle w:val="Heading3"/>
      </w:pPr>
      <w:r>
        <w:t xml:space="preserve">3. Strategic Alliances &amp; Credibility Building</w:t>
      </w:r>
    </w:p>
    <w:p>
      <w:pPr>
        <w:pStyle w:val="FirstParagraph"/>
      </w:pPr>
      <w:r>
        <w:t xml:space="preserve">• Certification by Ethiopian Medical Council as a "Center of Excellence in Ophthalmology"</w:t>
      </w:r>
      <w:r>
        <w:br/>
      </w:r>
      <w:r>
        <w:t xml:space="preserve">• Co-host workshops with Addis Ababa University's School of Medicine for medical students</w:t>
      </w:r>
      <w:r>
        <w:br/>
      </w:r>
      <w:r>
        <w:t xml:space="preserve">• Distribute educational pamphlets via pharmacies (e.g., EMD, Meds) across the city</w:t>
      </w:r>
    </w:p>
    <w:bookmarkEnd w:id="26"/>
    <w:bookmarkEnd w:id="27"/>
    <w:bookmarkStart w:id="28" w:name="budget-allocation-28500-first-year"/>
    <w:p>
      <w:pPr>
        <w:pStyle w:val="Heading2"/>
      </w:pPr>
      <w:r>
        <w:t xml:space="preserve">Budget Allocation: $28,500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&amp; Social Media</w:t>
      </w:r>
    </w:p>
    <w:p>
      <w:pPr>
        <w:pStyle w:val="BodyText"/>
      </w:pPr>
      <w:r>
        <w:t xml:space="preserve">$8,200</w:t>
      </w:r>
    </w:p>
    <w:p>
      <w:pPr>
        <w:pStyle w:val="BodyText"/>
      </w:pPr>
      <w:r>
        <w:t xml:space="preserve">Geo-targeted ads, influencer partnerships, website development (Amharic/English)</w:t>
      </w:r>
    </w:p>
    <w:p>
      <w:pPr>
        <w:pStyle w:val="BodyText"/>
      </w:pPr>
      <w:r>
        <w:t xml:space="preserve">Community Outreach Events</w:t>
      </w:r>
    </w:p>
    <w:p>
      <w:pPr>
        <w:pStyle w:val="BodyText"/>
      </w:pPr>
      <w:r>
        <w:t xml:space="preserve">$12,500</w:t>
      </w:r>
    </w:p>
    <w:p>
      <w:pPr>
        <w:pStyle w:val="BodyText"/>
      </w:pPr>
      <w:r>
        <w:t xml:space="preserve">Mobile clinic equipment, screening materials, venue rentals in Addis Ababa zones</w:t>
      </w:r>
    </w:p>
    <w:p>
      <w:pPr>
        <w:pStyle w:val="BodyText"/>
      </w:pPr>
      <w:r>
        <w:t xml:space="preserve">Partnership Development</w:t>
      </w:r>
    </w:p>
    <w:p>
      <w:pPr>
        <w:pStyle w:val="BodyText"/>
      </w:pPr>
      <w:r>
        <w:t xml:space="preserve">$4,800</w:t>
      </w:r>
    </w:p>
    <w:p>
      <w:pPr>
        <w:pStyle w:val="BodyText"/>
      </w:pPr>
      <w:r>
        <w:t xml:space="preserve">Workshop costs, collaboration agreements with health centers/government bodies</w:t>
      </w:r>
    </w:p>
    <w:p>
      <w:pPr>
        <w:pStyle w:val="BodyText"/>
      </w:pPr>
      <w:r>
        <w:t xml:space="preserve">Clinic Branding &amp; Materials</w:t>
      </w:r>
    </w:p>
    <w:p>
      <w:pPr>
        <w:pStyle w:val="BodyText"/>
      </w:pPr>
      <w:r>
        <w:t xml:space="preserve">$3,000</w:t>
      </w:r>
    </w:p>
    <w:p>
      <w:pPr>
        <w:pStyle w:val="BodyText"/>
      </w:pPr>
      <w:r>
        <w:t xml:space="preserve">Branded uniforms, pamphlets, appointment reminder systems (Ethio Telecom SMS)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branding; finalize partnerships with 2 government health centers; launch digital platform</w:t>
      </w:r>
      <w:r>
        <w:br/>
      </w:r>
      <w:r>
        <w:rPr>
          <w:bCs/>
          <w:b/>
        </w:rPr>
        <w:t xml:space="preserve">Months 4-6:</w:t>
      </w:r>
      <w:r>
        <w:t xml:space="preserve"> </w:t>
      </w:r>
      <w:r>
        <w:t xml:space="preserve">Execute first Vision Care Saturday events in Bo/le and Akaki zones; begin influencer campaigns</w:t>
      </w:r>
      <w:r>
        <w:br/>
      </w:r>
      <w:r>
        <w:rPr>
          <w:bCs/>
          <w:b/>
        </w:rPr>
        <w:t xml:space="preserve">Months 7-9:</w:t>
      </w:r>
      <w:r>
        <w:t xml:space="preserve"> </w:t>
      </w:r>
      <w:r>
        <w:t xml:space="preserve">Introduce teleophthalmology for rural referral cases from Addis Ababa suburbs; host university workshops</w:t>
      </w:r>
      <w:r>
        <w:br/>
      </w:r>
      <w:r>
        <w:rPr>
          <w:bCs/>
          <w:b/>
        </w:rPr>
        <w:t xml:space="preserve">Months 10-12:</w:t>
      </w:r>
      <w:r>
        <w:t xml:space="preserve"> </w:t>
      </w:r>
      <w:r>
        <w:t xml:space="preserve">Analyze patient retention data; expand to employer partnerships (e.g., Ethiopian Airlines staff wellness program)</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3"/>
        </w:numPr>
        <w:pStyle w:val="Compact"/>
      </w:pPr>
      <w:r>
        <w:rPr>
          <w:bCs/>
          <w:b/>
        </w:rPr>
        <w:t xml:space="preserve">Patient Acquisition Cost (PAC):</w:t>
      </w:r>
      <w:r>
        <w:t xml:space="preserve"> </w:t>
      </w:r>
      <w:r>
        <w:t xml:space="preserve">Target ≤$15 per new patient via cost-effective digital channels</w:t>
      </w:r>
    </w:p>
    <w:p>
      <w:pPr>
        <w:numPr>
          <w:ilvl w:val="0"/>
          <w:numId w:val="1003"/>
        </w:numPr>
        <w:pStyle w:val="Compact"/>
      </w:pPr>
      <w:r>
        <w:rPr>
          <w:bCs/>
          <w:b/>
        </w:rPr>
        <w:t xml:space="preserve">Community Impact:</w:t>
      </w:r>
      <w:r>
        <w:t xml:space="preserve"> </w:t>
      </w:r>
      <w:r>
        <w:t xml:space="preserve">3,000+ screenings conducted in Year 1; 40% of screened patients receiving follow-up care</w:t>
      </w:r>
    </w:p>
    <w:p>
      <w:pPr>
        <w:numPr>
          <w:ilvl w:val="0"/>
          <w:numId w:val="1003"/>
        </w:numPr>
        <w:pStyle w:val="Compact"/>
      </w:pPr>
      <w:r>
        <w:rPr>
          <w:bCs/>
          <w:b/>
        </w:rPr>
        <w:t xml:space="preserve">Clinic Efficiency:</w:t>
      </w:r>
      <w:r>
        <w:t xml:space="preserve"> </w:t>
      </w:r>
      <w:r>
        <w:t xml:space="preserve">≥85% appointment completion rate via SMS reminders (vs. industry avg. of 65%)</w:t>
      </w:r>
    </w:p>
    <w:p>
      <w:pPr>
        <w:numPr>
          <w:ilvl w:val="0"/>
          <w:numId w:val="1003"/>
        </w:numPr>
        <w:pStyle w:val="Compact"/>
      </w:pPr>
      <w:r>
        <w:rPr>
          <w:bCs/>
          <w:b/>
        </w:rPr>
        <w:t xml:space="preserve">Brand Recognition:</w:t>
      </w:r>
      <w:r>
        <w:t xml:space="preserve"> </w:t>
      </w:r>
      <w:r>
        <w:t xml:space="preserve">Achieve 40% unaided brand recall in Addis Ababa through quarterly surveys</w:t>
      </w:r>
    </w:p>
    <w:bookmarkEnd w:id="30"/>
    <w:bookmarkStart w:id="31" w:name="Xc0dbba8de1107c08df54ab349cc5a050563e459"/>
    <w:p>
      <w:pPr>
        <w:pStyle w:val="Heading2"/>
      </w:pPr>
      <w:r>
        <w:t xml:space="preserve">Why This Plan Works for Ethiopia Addis Ababa</w:t>
      </w:r>
    </w:p>
    <w:p>
      <w:pPr>
        <w:pStyle w:val="FirstParagraph"/>
      </w:pPr>
      <w:r>
        <w:t xml:space="preserve">This strategy is uniquely tailored to Ethiopia's context. Unlike Western markets, it prioritizes:</w:t>
      </w:r>
    </w:p>
    <w:p>
      <w:pPr>
        <w:numPr>
          <w:ilvl w:val="0"/>
          <w:numId w:val="1004"/>
        </w:numPr>
        <w:pStyle w:val="Compact"/>
      </w:pPr>
      <w:r>
        <w:t xml:space="preserve">Local language accessibility (Amharic content across all touchpoints)</w:t>
      </w:r>
    </w:p>
    <w:p>
      <w:pPr>
        <w:numPr>
          <w:ilvl w:val="0"/>
          <w:numId w:val="1004"/>
        </w:numPr>
        <w:pStyle w:val="Compact"/>
      </w:pPr>
      <w:r>
        <w:t xml:space="preserve">Leveraging existing community structures (churches, schools) rather than relying solely on digital</w:t>
      </w:r>
    </w:p>
    <w:p>
      <w:pPr>
        <w:numPr>
          <w:ilvl w:val="0"/>
          <w:numId w:val="1004"/>
        </w:numPr>
        <w:pStyle w:val="Compact"/>
      </w:pPr>
      <w:r>
        <w:t xml:space="preserve">Aligning with national health goals—reducing blindness by 30% in Addis Ababa by 2025 as per HSDP VI</w:t>
      </w:r>
    </w:p>
    <w:p>
      <w:pPr>
        <w:pStyle w:val="FirstParagraph"/>
      </w:pPr>
      <w:r>
        <w:t xml:space="preserve">By positioning the ophthalmologist as both a medical specialist and community health partner, this plan transforms eye care from a fragmented service into a vital public health asset. In Ethiopia's rapidly urbanizing capital, where vision loss often means loss of livelihood, our approach doesn't just attract patients—it rebuilds communities through sight. The $28,500 investment promises not only sustainable clinic growth but also measurable reduction in preventable blindness across Addis Ababa—a strategic win for both patient health and Ethiopia's healthcare development goals.</w:t>
      </w:r>
    </w:p>
    <w:p>
      <w:pPr>
        <w:pStyle w:val="BodyText"/>
      </w:pPr>
      <w:r>
        <w:rPr>
          <w:bCs/>
          <w:b/>
        </w:rPr>
        <w:t xml:space="preserve">Conclusion</w:t>
      </w:r>
      <w:r>
        <w:t xml:space="preserve">: This marketing plan delivers a culturally resonant, scalable strategy for ophthalmologist services in Addis Ababa. It addresses critical gaps in eye care access while respecting Ethiopia's social fabric—ensuring every campaign, partnership, and service delivery reinforces trust within the Addis Ababa community. With implementation beginning Q1 2024, this plan positions the practice to become Ethiopia's leading ophthalmology provider within three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Services in Addis Ababa, Ethiopia</dc:title>
  <dc:creator/>
  <dc:language>en</dc:language>
  <cp:keywords/>
  <dcterms:created xsi:type="dcterms:W3CDTF">2026-07-21T14:11:32Z</dcterms:created>
  <dcterms:modified xsi:type="dcterms:W3CDTF">2026-07-21T14:11:32Z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