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France</w:t>
      </w:r>
      <w:r>
        <w:t xml:space="preserve"> </w:t>
      </w:r>
      <w:r>
        <w:t xml:space="preserve">Marseille</w:t>
      </w:r>
    </w:p>
    <w:bookmarkStart w:id="28" w:name="X8969bb9b4ba1af6467b5efceaa10c963a99c8f8"/>
    <w:p>
      <w:pPr>
        <w:pStyle w:val="Heading1"/>
      </w:pPr>
      <w:r>
        <w:t xml:space="preserve">Comprehensive Marketing Plan for Ophthalmologist Practice in France Marseille</w:t>
      </w:r>
    </w:p>
    <w:bookmarkStart w:id="20" w:name="executive-summary"/>
    <w:p>
      <w:pPr>
        <w:pStyle w:val="Heading2"/>
      </w:pPr>
      <w:r>
        <w:t xml:space="preserve">Executive Summary</w:t>
      </w:r>
    </w:p>
    <w:p>
      <w:pPr>
        <w:pStyle w:val="FirstParagraph"/>
      </w:pPr>
      <w:r>
        <w:t xml:space="preserve">This Marketing Plan outlines a strategic approach to establish and grow an ophthalmology practice in Marseille, France. As the sixth-largest city in France with over 870,000 residents and a rapidly aging population, Marseille presents significant opportunities for specialized eye care services. This plan details how our Ophthalmologist will differentiate from competitors through patient-centered care, advanced technology integration, and culturally attuned community engagement specific to the Marseille demographic. The objectives include achieving 35% market share among insured patients within 24 months and establishing the practice as a regional leader in preventive eye care across France Marseille.</w:t>
      </w:r>
    </w:p>
    <w:bookmarkEnd w:id="20"/>
    <w:bookmarkStart w:id="21" w:name="market-analysis-france-marseille-context"/>
    <w:p>
      <w:pPr>
        <w:pStyle w:val="Heading2"/>
      </w:pPr>
      <w:r>
        <w:t xml:space="preserve">Market Analysis: France Marseille Context</w:t>
      </w:r>
    </w:p>
    <w:p>
      <w:pPr>
        <w:pStyle w:val="FirstParagraph"/>
      </w:pPr>
      <w:r>
        <w:t xml:space="preserve">Marseille's ophthalmic healthcare landscape requires nuanced understanding. With a population density of 3,700/km² and 25% aged over 60 (above national average), age-related eye conditions like cataracts and macular degeneration present major opportunities. Current market saturation includes six established clinics, but only two offer comprehensive modern diagnostics (OCT imaging, visual field analysis). Crucially, French healthcare regulations mandate that ophthalmologists must operate under strict quality frameworks set by the National Health Authority (HAS), requiring all services to comply with French medical standards. Our plan prioritizes regulatory adherence while addressing Marseille's unique challenges: high immigrant populations with limited French language proficiency in eye care access, and seasonal tourism influx (3.2 million annual visitors) creating temporary demand spikes.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the Marseille market:</w:t>
      </w:r>
    </w:p>
    <w:p>
      <w:pPr>
        <w:numPr>
          <w:ilvl w:val="0"/>
          <w:numId w:val="1001"/>
        </w:numPr>
        <w:pStyle w:val="Compact"/>
      </w:pPr>
      <w:r>
        <w:rPr>
          <w:bCs/>
          <w:b/>
        </w:rPr>
        <w:t xml:space="preserve">Senior Citizens (60+):</w:t>
      </w:r>
      <w:r>
        <w:t xml:space="preserve"> </w:t>
      </w:r>
      <w:r>
        <w:t xml:space="preserve">41% of Marseille's population, primarily insured under French public system (CMU/SMI). High demand for cataract surgery and diabetic retinopathy screening. Focus: Home visits, multilingual support, and partnership with senior residence complexes.</w:t>
      </w:r>
    </w:p>
    <w:p>
      <w:pPr>
        <w:numPr>
          <w:ilvl w:val="0"/>
          <w:numId w:val="1001"/>
        </w:numPr>
        <w:pStyle w:val="Compact"/>
      </w:pPr>
      <w:r>
        <w:rPr>
          <w:bCs/>
          <w:b/>
        </w:rPr>
        <w:t xml:space="preserve">Urban Professionals:</w:t>
      </w:r>
      <w:r>
        <w:t xml:space="preserve"> </w:t>
      </w:r>
      <w:r>
        <w:t xml:space="preserve">28% of target market (25-45 age group), often working in Marseille's port/tech sectors. Seek premium services with minimal wait times (average 18-week wait at public clinics). Focus: Corporate wellness partnerships, telemedicine follow-ups, and weekend appointments.</w:t>
      </w:r>
    </w:p>
    <w:p>
      <w:pPr>
        <w:numPr>
          <w:ilvl w:val="0"/>
          <w:numId w:val="1001"/>
        </w:numPr>
        <w:pStyle w:val="Compact"/>
      </w:pPr>
      <w:r>
        <w:rPr>
          <w:bCs/>
          <w:b/>
        </w:rPr>
        <w:t xml:space="preserve">International Community:</w:t>
      </w:r>
      <w:r>
        <w:t xml:space="preserve"> </w:t>
      </w:r>
      <w:r>
        <w:t xml:space="preserve">23% of Marseille residents born abroad (particularly North Africa), requiring culturally sensitive care. Focus: Arabic/English-speaking staff, community health fairs in immigrant neighborhoods like La Capelette.</w:t>
      </w:r>
    </w:p>
    <w:bookmarkEnd w:id="22"/>
    <w:bookmarkStart w:id="23" w:name="unique-value-proposition"/>
    <w:p>
      <w:pPr>
        <w:pStyle w:val="Heading2"/>
      </w:pPr>
      <w:r>
        <w:t xml:space="preserve">Unique Value Proposition</w:t>
      </w:r>
    </w:p>
    <w:p>
      <w:pPr>
        <w:pStyle w:val="FirstParagraph"/>
      </w:pPr>
      <w:r>
        <w:t xml:space="preserve">This Ophthalmologist practice uniquely combines:</w:t>
      </w:r>
    </w:p>
    <w:p>
      <w:pPr>
        <w:numPr>
          <w:ilvl w:val="0"/>
          <w:numId w:val="1002"/>
        </w:numPr>
        <w:pStyle w:val="Compact"/>
      </w:pPr>
      <w:r>
        <w:rPr>
          <w:bCs/>
          <w:b/>
        </w:rPr>
        <w:t xml:space="preserve">Technology-Driven Efficiency:</w:t>
      </w:r>
      <w:r>
        <w:t xml:space="preserve"> </w:t>
      </w:r>
      <w:r>
        <w:t xml:space="preserve">Digital patient management system integrated with France's national health data network (Système National d'Information Interopérable - SNII), reducing wait times by 60% through AI-assisted appointment scheduling.</w:t>
      </w:r>
    </w:p>
    <w:p>
      <w:pPr>
        <w:numPr>
          <w:ilvl w:val="0"/>
          <w:numId w:val="1002"/>
        </w:numPr>
        <w:pStyle w:val="Compact"/>
      </w:pPr>
      <w:r>
        <w:rPr>
          <w:bCs/>
          <w:b/>
        </w:rPr>
        <w:t xml:space="preserve">Cultural Intelligence:</w:t>
      </w:r>
      <w:r>
        <w:t xml:space="preserve"> </w:t>
      </w:r>
      <w:r>
        <w:t xml:space="preserve">Bilingual French/Arabic staff, translated educational materials reflecting Marseille's diverse cultural context, and partnerships with local Islamic associations for women's eye health awareness.</w:t>
      </w:r>
    </w:p>
    <w:p>
      <w:pPr>
        <w:numPr>
          <w:ilvl w:val="0"/>
          <w:numId w:val="1002"/>
        </w:numPr>
        <w:pStyle w:val="Compact"/>
      </w:pPr>
      <w:r>
        <w:rPr>
          <w:bCs/>
          <w:b/>
        </w:rPr>
        <w:t xml:space="preserve">Preventive Care Model:</w:t>
      </w:r>
      <w:r>
        <w:t xml:space="preserve"> </w:t>
      </w:r>
      <w:r>
        <w:t xml:space="preserve">Free annual screenings at Marseille community centers (e.g., Le Prado), targeting high-risk groups like diabetes patients – a critical need given Marseille has 12% diabetes prevalence vs. national 8.5%.</w:t>
      </w:r>
    </w:p>
    <w:bookmarkEnd w:id="23"/>
    <w:bookmarkStart w:id="24" w:name="marketing-strategies-tactics"/>
    <w:p>
      <w:pPr>
        <w:pStyle w:val="Heading2"/>
      </w:pPr>
      <w:r>
        <w:t xml:space="preserve">Marketing Strategies &amp; Tactics</w:t>
      </w:r>
    </w:p>
    <w:p>
      <w:pPr>
        <w:pStyle w:val="FirstParagraph"/>
      </w:pPr>
      <w:r>
        <w:rPr>
          <w:bCs/>
          <w:b/>
        </w:rPr>
        <w:t xml:space="preserve">Digital-First Patient Acquisition:</w:t>
      </w:r>
      <w:r>
        <w:t xml:space="preserve"> </w:t>
      </w:r>
      <w:r>
        <w:t xml:space="preserve">We'll implement a hyper-local SEO strategy targeting Marseille-specific keywords ("ophtalmologiste Marseille", "cristallin marseille"). Our website will feature French-language content with geo-targeting for 15km radius, including virtual clinic tours highlighting our certified equipment (Zeiss OCT, Topcon retinal imaging). Google Ads campaigns will focus on high-intent searches like "urgent eye appointment Marseille" during tourism seasons.</w:t>
      </w:r>
    </w:p>
    <w:p>
      <w:pPr>
        <w:pStyle w:val="BodyText"/>
      </w:pPr>
      <w:r>
        <w:rPr>
          <w:bCs/>
          <w:b/>
        </w:rPr>
        <w:t xml:space="preserve">Community Integration:</w:t>
      </w:r>
      <w:r>
        <w:t xml:space="preserve"> </w:t>
      </w:r>
      <w:r>
        <w:t xml:space="preserve">Strategic partnerships with Marseille entities: 1) Collaboration with Aix-Marseille University for student ophthalmology internships, 2) Sponsorship of Olympique de Marseille FC's youth programs (eye safety workshops), and 3) Free diabetic eye screening at La Cité Radieuse social housing complex – addressing Marseille's specific health inequity challenges.</w:t>
      </w:r>
    </w:p>
    <w:p>
      <w:pPr>
        <w:pStyle w:val="BodyText"/>
      </w:pPr>
      <w:r>
        <w:rPr>
          <w:bCs/>
          <w:b/>
        </w:rPr>
        <w:t xml:space="preserve">Professional Positioning:</w:t>
      </w:r>
      <w:r>
        <w:t xml:space="preserve"> </w:t>
      </w:r>
      <w:r>
        <w:t xml:space="preserve">Certification as a "Centre de Référence en Ophtalmologie" (Reference Center for Ophthalmology) with HAS will be pursued within 12 months. We'll publish white papers on Marseille-specific eye health trends (e.g., "UV Exposure Patterns in Mediterranean Coastal Cities") to establish thought leadership among French medical peers.</w:t>
      </w:r>
    </w:p>
    <w:p>
      <w:pPr>
        <w:pStyle w:val="BodyText"/>
      </w:pPr>
      <w:r>
        <w:rPr>
          <w:bCs/>
          <w:b/>
        </w:rPr>
        <w:t xml:space="preserve">Language &amp; Cultural Adaptation:</w:t>
      </w:r>
      <w:r>
        <w:t xml:space="preserve"> </w:t>
      </w:r>
      <w:r>
        <w:t xml:space="preserve">All marketing materials use Marseille's cultural context: Spanish/Arabic phrases in local campaigns (e.g., "Vos yeux méritent une attention de la Méditerranée"), avoiding stereotyping while respecting regional diversity. Staff undergo mandatory training in Mediterranean healthcare cultural competency.</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Ads)</w:t>
      </w:r>
    </w:p>
    <w:p>
      <w:pPr>
        <w:pStyle w:val="BodyText"/>
      </w:pPr>
      <w:r>
        <w:t xml:space="preserve">32%</w:t>
      </w:r>
    </w:p>
    <w:p>
      <w:pPr>
        <w:pStyle w:val="BodyText"/>
      </w:pPr>
      <w:r>
        <w:t xml:space="preserve">High ROI in Marseille's tech-savvy urban population; targets 15,000 monthly website visits</w:t>
      </w:r>
    </w:p>
    <w:p>
      <w:pPr>
        <w:pStyle w:val="BodyText"/>
      </w:pPr>
      <w:r>
        <w:t xml:space="preserve">Community Outreach</w:t>
      </w:r>
    </w:p>
    <w:p>
      <w:pPr>
        <w:pStyle w:val="BodyText"/>
      </w:pPr>
      <w:r>
        <w:t xml:space="preserve">28%</w:t>
      </w:r>
    </w:p>
    <w:p>
      <w:pPr>
        <w:pStyle w:val="BodyText"/>
      </w:pPr>
      <w:r>
        <w:t xml:space="preserve">Critical for trust-building in diverse Marseille neighborhoods; covers event costs and multilingual materials</w:t>
      </w:r>
    </w:p>
    <w:p>
      <w:pPr>
        <w:pStyle w:val="BodyText"/>
      </w:pPr>
      <w:r>
        <w:t xml:space="preserve">Technology Infrastructure</w:t>
      </w:r>
    </w:p>
    <w:p>
      <w:pPr>
        <w:pStyle w:val="BodyText"/>
      </w:pPr>
      <w:r>
        <w:t xml:space="preserve">25%</w:t>
      </w:r>
    </w:p>
    <w:p>
      <w:pPr>
        <w:pStyle w:val="BodyText"/>
      </w:pPr>
      <w:r>
        <w:t xml:space="preserve">Compliance with French healthcare data laws (RGPD) and equipment upgrades for Marseille's coastal humidity challenges</w:t>
      </w:r>
    </w:p>
    <w:p>
      <w:pPr>
        <w:pStyle w:val="BodyText"/>
      </w:pPr>
      <w:r>
        <w:t xml:space="preserve">Professional Development</w:t>
      </w:r>
    </w:p>
    <w:p>
      <w:pPr>
        <w:pStyle w:val="BodyText"/>
      </w:pPr>
      <w:r>
        <w:t xml:space="preserve">15%</w:t>
      </w:r>
    </w:p>
    <w:p>
      <w:pPr>
        <w:pStyle w:val="BodyText"/>
      </w:pPr>
      <w:r>
        <w:t xml:space="preserve">Certifications and HAS accreditation to meet France's ophthalmic quality standards</w:t>
      </w:r>
    </w:p>
    <w:bookmarkEnd w:id="25"/>
    <w:bookmarkStart w:id="26" w:name="performance-metrics-timeline"/>
    <w:p>
      <w:pPr>
        <w:pStyle w:val="Heading2"/>
      </w:pPr>
      <w:r>
        <w:t xml:space="preserve">Performance Metrics &amp; Timeline</w:t>
      </w:r>
    </w:p>
    <w:p>
      <w:pPr>
        <w:pStyle w:val="FirstParagraph"/>
      </w:pPr>
      <w:r>
        <w:rPr>
          <w:bCs/>
          <w:b/>
        </w:rPr>
        <w:t xml:space="preserve">Milestones:</w:t>
      </w:r>
    </w:p>
    <w:p>
      <w:pPr>
        <w:numPr>
          <w:ilvl w:val="0"/>
          <w:numId w:val="1003"/>
        </w:numPr>
        <w:pStyle w:val="Compact"/>
      </w:pPr>
      <w:r>
        <w:rPr>
          <w:iCs/>
          <w:i/>
        </w:rPr>
        <w:t xml:space="preserve">Month 1-3:</w:t>
      </w:r>
      <w:r>
        <w:t xml:space="preserve"> </w:t>
      </w:r>
      <w:r>
        <w:t xml:space="preserve">Complete regulatory compliance, launch bilingual website, and secure 3 community partnerships (e.g., Marseille City Council social housing initiative)</w:t>
      </w:r>
    </w:p>
    <w:p>
      <w:pPr>
        <w:numPr>
          <w:ilvl w:val="0"/>
          <w:numId w:val="1003"/>
        </w:numPr>
        <w:pStyle w:val="Compact"/>
      </w:pPr>
      <w:r>
        <w:rPr>
          <w:iCs/>
          <w:i/>
        </w:rPr>
        <w:t xml:space="preserve">Month 4-6:</w:t>
      </w:r>
      <w:r>
        <w:t xml:space="preserve"> </w:t>
      </w:r>
      <w:r>
        <w:t xml:space="preserve">Achieve 20% brand recognition in target neighborhoods through localized events; onboard first 50 corporate clients</w:t>
      </w:r>
    </w:p>
    <w:p>
      <w:pPr>
        <w:numPr>
          <w:ilvl w:val="0"/>
          <w:numId w:val="1003"/>
        </w:numPr>
        <w:pStyle w:val="Compact"/>
      </w:pPr>
      <w:r>
        <w:rPr>
          <w:iCs/>
          <w:i/>
        </w:rPr>
        <w:t xml:space="preserve">Month 7-12:</w:t>
      </w:r>
      <w:r>
        <w:t xml:space="preserve"> </w:t>
      </w:r>
      <w:r>
        <w:t xml:space="preserve">Reach HAS Reference Center certification; reduce average patient wait time to under 7 days (vs. city average of 18 days)</w:t>
      </w:r>
    </w:p>
    <w:p>
      <w:pPr>
        <w:pStyle w:val="FirstParagraph"/>
      </w:pPr>
      <w:r>
        <w:rPr>
          <w:bCs/>
          <w:b/>
        </w:rPr>
        <w:t xml:space="preserve">KPIs:</w:t>
      </w:r>
      <w:r>
        <w:t xml:space="preserve"> </w:t>
      </w:r>
      <w:r>
        <w:t xml:space="preserve">Patient acquisition cost (&lt; €50), repeat visit rate (&gt;65%), and Marseille-specific social media engagement (targeting &gt;40% in French dialects). Monthly reports will track adherence to France's national healthcare quality indicators for ophthalmology.</w:t>
      </w:r>
    </w:p>
    <w:bookmarkEnd w:id="26"/>
    <w:bookmarkStart w:id="27" w:name="conclusion"/>
    <w:p>
      <w:pPr>
        <w:pStyle w:val="Heading2"/>
      </w:pPr>
      <w:r>
        <w:t xml:space="preserve">Conclusion</w:t>
      </w:r>
    </w:p>
    <w:p>
      <w:pPr>
        <w:pStyle w:val="FirstParagraph"/>
      </w:pPr>
      <w:r>
        <w:t xml:space="preserve">This Marketing Plan positions the Marseille-based Ophthalmologist as an indispensable community health partner uniquely equipped to address the city's demographic and geographic challenges. By embedding French regulatory excellence with Marseille-specific cultural intelligence, we transform eye care from a transactional service to a trusted healthcare relationship. The strategy directly responds to France's national healthcare priorities – reducing preventable blindness through early intervention – while capitalizing on Marseille's position as a Mediterranean health hub. Within 24 months, this practice will not only capture significant market share but become the benchmark for innovative ophthalmic care in France Marseille, setting new standards for patient experience and community impact that align with both national healthcare policy and local cultural realities.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France Marseille</dc:title>
  <dc:creator/>
  <dc:language>en</dc:language>
  <cp:keywords/>
  <dcterms:created xsi:type="dcterms:W3CDTF">2026-07-21T06:04:36Z</dcterms:created>
  <dcterms:modified xsi:type="dcterms:W3CDTF">2026-07-21T06:04:36Z</dcterms:modified>
</cp:coreProperties>
</file>

<file path=docProps/custom.xml><?xml version="1.0" encoding="utf-8"?>
<Properties xmlns="http://schemas.openxmlformats.org/officeDocument/2006/custom-properties" xmlns:vt="http://schemas.openxmlformats.org/officeDocument/2006/docPropsVTypes"/>
</file>