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Practice</w:t>
      </w:r>
      <w:r>
        <w:t xml:space="preserve"> </w:t>
      </w:r>
      <w:r>
        <w:t xml:space="preserve">in</w:t>
      </w:r>
      <w:r>
        <w:t xml:space="preserve"> </w:t>
      </w:r>
      <w:r>
        <w:t xml:space="preserve">France</w:t>
      </w:r>
      <w:r>
        <w:t xml:space="preserve"> </w:t>
      </w:r>
      <w:r>
        <w:t xml:space="preserve">Paris</w:t>
      </w:r>
    </w:p>
    <w:bookmarkStart w:id="33" w:name="Xa26441290cca12f96e60ef3066e03790aaf27bb"/>
    <w:p>
      <w:pPr>
        <w:pStyle w:val="Heading1"/>
      </w:pPr>
      <w:r>
        <w:t xml:space="preserve">Comprehensive Marketing Plan for Ophthalmologist Practice in France Paris</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ophthalmology practice in Paris, France. As an advanced eye care specialist targeting the sophisticated healthcare market of France Paris, this plan addresses unique opportunities within the French healthcare ecosystem while positioning our Ophthalmologist as a leader in innovative vision care. With 45% of Parisians over 40 experiencing age-related vision issues and growing demand for laser surgery (22% annual increase in France), our practice will leverage France's high standard of medical care combined with personalized patient experience to capture market share.</w:t>
      </w:r>
    </w:p>
    <w:p>
      <w:pPr>
        <w:pStyle w:val="BodyText"/>
      </w:pPr>
      <w:r>
        <w:t xml:space="preserve">Our core strategy integrates digital transformation, strategic partnerships with French healthcare institutions, and culturally tailored patient engagement—ensuring compliance with French healthcare regulations while delivering exceptional value. This Marketing Plan establishes clear objectives for market penetration within France Paris by 2026, targeting 35% brand recognition among insured Parisian residents.</w:t>
      </w:r>
    </w:p>
    <w:bookmarkEnd w:id="20"/>
    <w:bookmarkStart w:id="21" w:name="market-analysis-france-paris-context"/>
    <w:p>
      <w:pPr>
        <w:pStyle w:val="Heading2"/>
      </w:pPr>
      <w:r>
        <w:t xml:space="preserve">Market Analysis: France Paris Context</w:t>
      </w:r>
    </w:p>
    <w:p>
      <w:pPr>
        <w:pStyle w:val="FirstParagraph"/>
      </w:pPr>
      <w:r>
        <w:t xml:space="preserve">Paris represents one of Europe's most competitive healthcare markets with unique characteristics. The French National Health System (Sécurité Sociale) covers 70% of ophthalmology costs, but private health insurance (mutuelles) covers 95% of additional services—creating a premium service opportunity. Our analysis reveals critical insights:</w:t>
      </w:r>
    </w:p>
    <w:p>
      <w:pPr>
        <w:numPr>
          <w:ilvl w:val="0"/>
          <w:numId w:val="1001"/>
        </w:numPr>
        <w:pStyle w:val="Compact"/>
      </w:pPr>
      <w:r>
        <w:rPr>
          <w:bCs/>
          <w:b/>
        </w:rPr>
        <w:t xml:space="preserve">Demographics:</w:t>
      </w:r>
      <w:r>
        <w:t xml:space="preserve"> </w:t>
      </w:r>
      <w:r>
        <w:t xml:space="preserve">Paris has 2.1 million residents aged 45+, with rising demand for cataract surgery (38% growth since 2020) and myopia management among youth.</w:t>
      </w:r>
    </w:p>
    <w:p>
      <w:pPr>
        <w:numPr>
          <w:ilvl w:val="0"/>
          <w:numId w:val="1001"/>
        </w:numPr>
        <w:pStyle w:val="Compact"/>
      </w:pPr>
      <w:r>
        <w:rPr>
          <w:bCs/>
          <w:b/>
        </w:rPr>
        <w:t xml:space="preserve">Competition:</w:t>
      </w:r>
      <w:r>
        <w:t xml:space="preserve"> </w:t>
      </w:r>
      <w:r>
        <w:t xml:space="preserve">Dominated by hospital-based practices (Hôpitaux de Paris) and established private clinics. Key gaps include limited digital accessibility for French patients and insufficient preventive care programs.</w:t>
      </w:r>
    </w:p>
    <w:p>
      <w:pPr>
        <w:numPr>
          <w:ilvl w:val="0"/>
          <w:numId w:val="1001"/>
        </w:numPr>
        <w:pStyle w:val="Compact"/>
      </w:pPr>
      <w:r>
        <w:rPr>
          <w:bCs/>
          <w:b/>
        </w:rPr>
        <w:t xml:space="preserve">Regulatory Environment:</w:t>
      </w:r>
      <w:r>
        <w:t xml:space="preserve"> </w:t>
      </w:r>
      <w:r>
        <w:t xml:space="preserve">Requires full compliance with French medical ethics codes (Code de déontologie médicale), mandatory registration with the Conseil National de l'Ordre des Médecins, and adherence to France's 100% health coverage system standards.</w:t>
      </w:r>
    </w:p>
    <w:p>
      <w:pPr>
        <w:pStyle w:val="FirstParagraph"/>
      </w:pPr>
      <w:r>
        <w:t xml:space="preserve">France Paris offers a unique advantage: patients value specialized expertise over mass-market care. Our Ophthalmologist will differentiate through personalized French-language patient journeys and integration with France's public-private healthcare synergy.</w:t>
      </w:r>
    </w:p>
    <w:bookmarkEnd w:id="21"/>
    <w:bookmarkStart w:id="22" w:name="target-audience-in-france-paris"/>
    <w:p>
      <w:pPr>
        <w:pStyle w:val="Heading2"/>
      </w:pPr>
      <w:r>
        <w:t xml:space="preserve">Target Audience in France Paris</w:t>
      </w:r>
    </w:p>
    <w:p>
      <w:pPr>
        <w:pStyle w:val="FirstParagraph"/>
      </w:pPr>
      <w:r>
        <w:t xml:space="preserve">We identify three primary segments within the France Paris market:</w:t>
      </w:r>
    </w:p>
    <w:p>
      <w:pPr>
        <w:numPr>
          <w:ilvl w:val="0"/>
          <w:numId w:val="1002"/>
        </w:numPr>
        <w:pStyle w:val="Compact"/>
      </w:pPr>
      <w:r>
        <w:rPr>
          <w:bCs/>
          <w:b/>
        </w:rPr>
        <w:t xml:space="preserve">Primary (70%):</w:t>
      </w:r>
      <w:r>
        <w:t xml:space="preserve"> </w:t>
      </w:r>
      <w:r>
        <w:t xml:space="preserve">Insured residents aged 45-65, seeking cataract/retinal surgery with private insurance coverage. They prioritize French medical credentials and hospital partnerships.</w:t>
      </w:r>
    </w:p>
    <w:p>
      <w:pPr>
        <w:numPr>
          <w:ilvl w:val="0"/>
          <w:numId w:val="1002"/>
        </w:numPr>
        <w:pStyle w:val="Compact"/>
      </w:pPr>
      <w:r>
        <w:rPr>
          <w:bCs/>
          <w:b/>
        </w:rPr>
        <w:t xml:space="preserve">Secondary (20%):</w:t>
      </w:r>
      <w:r>
        <w:t xml:space="preserve"> </w:t>
      </w:r>
      <w:r>
        <w:t xml:space="preserve">Parents of children with myopia progression requiring specialized pediatric ophthalmology services.</w:t>
      </w:r>
    </w:p>
    <w:p>
      <w:pPr>
        <w:numPr>
          <w:ilvl w:val="0"/>
          <w:numId w:val="1002"/>
        </w:numPr>
        <w:pStyle w:val="Compact"/>
      </w:pPr>
      <w:r>
        <w:rPr>
          <w:bCs/>
          <w:b/>
        </w:rPr>
        <w:t xml:space="preserve">Tertiary (10%):</w:t>
      </w:r>
      <w:r>
        <w:t xml:space="preserve"> </w:t>
      </w:r>
      <w:r>
        <w:t xml:space="preserve">Corporate clients for executive eye screenings at Parisian business hubs like La Défense.</w:t>
      </w:r>
    </w:p>
    <w:p>
      <w:pPr>
        <w:pStyle w:val="FirstParagraph"/>
      </w:pPr>
      <w:r>
        <w:t xml:space="preserve">Cultural nuances are critical: French patients expect meticulous appointments, multilingual staff (French/English), and evidence-based treatment plans validated by French medical societies. Our Marketing Plan incorporates these preferences into all touchpoints.</w:t>
      </w:r>
    </w:p>
    <w:bookmarkEnd w:id="22"/>
    <w:bookmarkStart w:id="23" w:name="marketing-objectives"/>
    <w:p>
      <w:pPr>
        <w:pStyle w:val="Heading2"/>
      </w:pPr>
      <w:r>
        <w:t xml:space="preserve">Marketing Objectives</w:t>
      </w:r>
    </w:p>
    <w:p>
      <w:pPr>
        <w:pStyle w:val="FirstParagraph"/>
      </w:pPr>
      <w:r>
        <w:t xml:space="preserve">Specific, measurable targets for the first 3 years in France Paris:</w:t>
      </w:r>
    </w:p>
    <w:p>
      <w:pPr>
        <w:numPr>
          <w:ilvl w:val="0"/>
          <w:numId w:val="1003"/>
        </w:numPr>
        <w:pStyle w:val="Compact"/>
      </w:pPr>
      <w:r>
        <w:t xml:space="preserve">Acquire 1,800 new patients within Year 1 through targeted digital campaigns and hospital referrals.</w:t>
      </w:r>
    </w:p>
    <w:p>
      <w:pPr>
        <w:numPr>
          <w:ilvl w:val="0"/>
          <w:numId w:val="1003"/>
        </w:numPr>
        <w:pStyle w:val="Compact"/>
      </w:pPr>
      <w:r>
        <w:t xml:space="preserve">Achieve 95% patient satisfaction (measured via French-standard SatisSanté surveys) by Month 18.</w:t>
      </w:r>
    </w:p>
    <w:p>
      <w:pPr>
        <w:numPr>
          <w:ilvl w:val="0"/>
          <w:numId w:val="1003"/>
        </w:numPr>
        <w:pStyle w:val="Compact"/>
      </w:pPr>
      <w:r>
        <w:t xml:space="preserve">Secure partnerships with 3 major Parisian mutuelles (insurance providers) for streamlined billing by Year 2.</w:t>
      </w:r>
    </w:p>
    <w:p>
      <w:pPr>
        <w:numPr>
          <w:ilvl w:val="0"/>
          <w:numId w:val="1003"/>
        </w:numPr>
        <w:pStyle w:val="Compact"/>
      </w:pPr>
      <w:r>
        <w:t xml:space="preserve">Generate €450,000 in revenue from premium services (e.g., LASIK, diabetic retinopathy screening) by Year 3.</w:t>
      </w:r>
    </w:p>
    <w:p>
      <w:pPr>
        <w:pStyle w:val="FirstParagraph"/>
      </w:pPr>
      <w:r>
        <w:t xml:space="preserve">These objectives align with France's National Health Strategy for reducing vision-related disability by 25% by 2030.</w:t>
      </w:r>
    </w:p>
    <w:bookmarkEnd w:id="23"/>
    <w:bookmarkStart w:id="28" w:name="strategic-marketing-mix-4ps"/>
    <w:p>
      <w:pPr>
        <w:pStyle w:val="Heading2"/>
      </w:pPr>
      <w:r>
        <w:t xml:space="preserve">Strategic Marketing Mix (4Ps)</w:t>
      </w:r>
    </w:p>
    <w:bookmarkStart w:id="24" w:name="product"/>
    <w:p>
      <w:pPr>
        <w:pStyle w:val="Heading3"/>
      </w:pPr>
      <w:r>
        <w:t xml:space="preserve">Product</w:t>
      </w:r>
    </w:p>
    <w:p>
      <w:pPr>
        <w:pStyle w:val="FirstParagraph"/>
      </w:pPr>
      <w:r>
        <w:t xml:space="preserve">We position the Ophthalmologist as a provider of "Precision Vision Care," offering:</w:t>
      </w:r>
    </w:p>
    <w:p>
      <w:pPr>
        <w:numPr>
          <w:ilvl w:val="0"/>
          <w:numId w:val="1004"/>
        </w:numPr>
        <w:pStyle w:val="Compact"/>
      </w:pPr>
      <w:r>
        <w:t xml:space="preserve">Cataract surgery with advanced multifocal lenses (approved by French ANSM)</w:t>
      </w:r>
    </w:p>
    <w:p>
      <w:pPr>
        <w:numPr>
          <w:ilvl w:val="0"/>
          <w:numId w:val="1004"/>
        </w:numPr>
        <w:pStyle w:val="Compact"/>
      </w:pPr>
      <w:r>
        <w:t xml:space="preserve">Tele-ophthalmology consultations via France-compliant platform (e.g., Doctolib integration)</w:t>
      </w:r>
    </w:p>
    <w:p>
      <w:pPr>
        <w:numPr>
          <w:ilvl w:val="0"/>
          <w:numId w:val="1004"/>
        </w:numPr>
        <w:pStyle w:val="Compact"/>
      </w:pPr>
      <w:r>
        <w:t xml:space="preserve">Preventive programs: Diabetic retinopathy screening for Parisian at-risk populations</w:t>
      </w:r>
    </w:p>
    <w:bookmarkEnd w:id="24"/>
    <w:bookmarkStart w:id="25" w:name="pricing"/>
    <w:p>
      <w:pPr>
        <w:pStyle w:val="Heading3"/>
      </w:pPr>
      <w:r>
        <w:t xml:space="preserve">Pricing</w:t>
      </w:r>
    </w:p>
    <w:p>
      <w:pPr>
        <w:pStyle w:val="FirstParagraph"/>
      </w:pPr>
      <w:r>
        <w:t xml:space="preserve">A tiered pricing structure compliant with French healthcare regulations:</w:t>
      </w:r>
    </w:p>
    <w:p>
      <w:pPr>
        <w:numPr>
          <w:ilvl w:val="0"/>
          <w:numId w:val="1005"/>
        </w:numPr>
        <w:pStyle w:val="Compact"/>
      </w:pPr>
      <w:r>
        <w:rPr>
          <w:bCs/>
          <w:b/>
        </w:rPr>
        <w:t xml:space="preserve">Standard:</w:t>
      </w:r>
      <w:r>
        <w:t xml:space="preserve"> </w:t>
      </w:r>
      <w:r>
        <w:t xml:space="preserve">€480 (Sécurité Sociale-covered cataract surgery)</w:t>
      </w:r>
    </w:p>
    <w:p>
      <w:pPr>
        <w:numPr>
          <w:ilvl w:val="0"/>
          <w:numId w:val="1005"/>
        </w:numPr>
        <w:pStyle w:val="Compact"/>
      </w:pPr>
      <w:r>
        <w:rPr>
          <w:bCs/>
          <w:b/>
        </w:rPr>
        <w:t xml:space="preserve">Premium:</w:t>
      </w:r>
      <w:r>
        <w:t xml:space="preserve"> </w:t>
      </w:r>
      <w:r>
        <w:t xml:space="preserve">€1,200 (multifocal lens + same-day follow-up)</w:t>
      </w:r>
    </w:p>
    <w:p>
      <w:pPr>
        <w:numPr>
          <w:ilvl w:val="0"/>
          <w:numId w:val="1005"/>
        </w:numPr>
        <w:pStyle w:val="Compact"/>
      </w:pPr>
      <w:r>
        <w:rPr>
          <w:bCs/>
          <w:b/>
        </w:rPr>
        <w:t xml:space="preserve">Corporate Package:</w:t>
      </w:r>
      <w:r>
        <w:t xml:space="preserve"> </w:t>
      </w:r>
      <w:r>
        <w:t xml:space="preserve">€350/person for executive vision screenings</w:t>
      </w:r>
    </w:p>
    <w:bookmarkEnd w:id="25"/>
    <w:bookmarkStart w:id="26" w:name="place"/>
    <w:p>
      <w:pPr>
        <w:pStyle w:val="Heading3"/>
      </w:pPr>
      <w:r>
        <w:t xml:space="preserve">Place</w:t>
      </w:r>
    </w:p>
    <w:p>
      <w:pPr>
        <w:pStyle w:val="FirstParagraph"/>
      </w:pPr>
      <w:r>
        <w:t xml:space="preserve">A strategic Paris location near the Eiffel Tower in 7th Arrondissement (high visibility, close to hospitals like Necker-Enfants Malades) with:</w:t>
      </w:r>
    </w:p>
    <w:p>
      <w:pPr>
        <w:numPr>
          <w:ilvl w:val="0"/>
          <w:numId w:val="1006"/>
        </w:numPr>
        <w:pStyle w:val="Compact"/>
      </w:pPr>
      <w:r>
        <w:t xml:space="preserve">French-language patient management system (e.g., M2R Health)</w:t>
      </w:r>
    </w:p>
    <w:p>
      <w:pPr>
        <w:numPr>
          <w:ilvl w:val="0"/>
          <w:numId w:val="1006"/>
        </w:numPr>
        <w:pStyle w:val="Compact"/>
      </w:pPr>
      <w:r>
        <w:t xml:space="preserve">Partnerships with Parisian pharmacists for prescription referrals</w:t>
      </w:r>
    </w:p>
    <w:p>
      <w:pPr>
        <w:numPr>
          <w:ilvl w:val="0"/>
          <w:numId w:val="1006"/>
        </w:numPr>
        <w:pStyle w:val="Compact"/>
      </w:pPr>
      <w:r>
        <w:t xml:space="preserve">On-site optician to reduce patient travel (meeting France's "one-stop care" standard)</w:t>
      </w:r>
    </w:p>
    <w:bookmarkEnd w:id="26"/>
    <w:bookmarkStart w:id="27" w:name="promotion"/>
    <w:p>
      <w:pPr>
        <w:pStyle w:val="Heading3"/>
      </w:pPr>
      <w:r>
        <w:t xml:space="preserve">Promotion</w:t>
      </w:r>
    </w:p>
    <w:p>
      <w:pPr>
        <w:pStyle w:val="FirstParagraph"/>
      </w:pPr>
      <w:r>
        <w:t xml:space="preserve">Digital-first approach tailored for France Paris:</w:t>
      </w:r>
    </w:p>
    <w:p>
      <w:pPr>
        <w:numPr>
          <w:ilvl w:val="0"/>
          <w:numId w:val="1007"/>
        </w:numPr>
        <w:pStyle w:val="Compact"/>
      </w:pPr>
      <w:r>
        <w:rPr>
          <w:bCs/>
          <w:b/>
        </w:rPr>
        <w:t xml:space="preserve">SEO/Content:</w:t>
      </w:r>
      <w:r>
        <w:t xml:space="preserve"> </w:t>
      </w:r>
      <w:r>
        <w:t xml:space="preserve">French-language blog on eye health with keywords like "consultation ophtalmologie Paris" (driving 60% of traffic)</w:t>
      </w:r>
    </w:p>
    <w:p>
      <w:pPr>
        <w:numPr>
          <w:ilvl w:val="0"/>
          <w:numId w:val="1007"/>
        </w:numPr>
        <w:pStyle w:val="Compact"/>
      </w:pPr>
      <w:r>
        <w:rPr>
          <w:bCs/>
          <w:b/>
        </w:rPr>
        <w:t xml:space="preserve">Partnerships:</w:t>
      </w:r>
      <w:r>
        <w:t xml:space="preserve"> </w:t>
      </w:r>
      <w:r>
        <w:t xml:space="preserve">Collaborate with Parisian gyms (e.g., Equinox) for myopia prevention workshops</w:t>
      </w:r>
    </w:p>
    <w:p>
      <w:pPr>
        <w:numPr>
          <w:ilvl w:val="0"/>
          <w:numId w:val="1007"/>
        </w:numPr>
        <w:pStyle w:val="Compact"/>
      </w:pPr>
      <w:r>
        <w:rPr>
          <w:bCs/>
          <w:b/>
        </w:rPr>
        <w:t xml:space="preserve">Community:</w:t>
      </w:r>
      <w:r>
        <w:t xml:space="preserve"> </w:t>
      </w:r>
      <w:r>
        <w:t xml:space="preserve">Sponsor French Eye Health Days at City Hall, aligning with France's national health initiatives</w:t>
      </w:r>
    </w:p>
    <w:bookmarkEnd w:id="27"/>
    <w:bookmarkEnd w:id="28"/>
    <w:bookmarkStart w:id="29" w:name="budget-allocation-year-1"/>
    <w:p>
      <w:pPr>
        <w:pStyle w:val="Heading2"/>
      </w:pPr>
      <w:r>
        <w:t xml:space="preserve">Budget Allocation (Year 1)</w:t>
      </w:r>
    </w:p>
    <w:p>
      <w:pPr>
        <w:pStyle w:val="FirstParagraph"/>
      </w:pPr>
      <w:r>
        <w:t xml:space="preserve">Marketing Activity</w:t>
      </w:r>
    </w:p>
    <w:bookmarkEnd w:id="29"/>
    <w:p>
      <w:pPr>
        <w:pStyle w:val="BodyText"/>
      </w:pPr>
      <w:r>
        <w:t xml:space="preserve">Allocation</w:t>
      </w:r>
    </w:p>
    <w:p>
      <w:pPr>
        <w:pStyle w:val="BodyText"/>
      </w:pPr>
      <w:r>
        <w:t xml:space="preserve">France Paris Target</w:t>
      </w:r>
    </w:p>
    <w:p>
      <w:pPr>
        <w:pStyle w:val="BodyText"/>
      </w:pPr>
      <w:r>
        <w:t xml:space="preserve">Digital Campaigns (Google Ads, Doctolib)</w:t>
      </w:r>
    </w:p>
    <w:p>
      <w:pPr>
        <w:pStyle w:val="BodyText"/>
      </w:pPr>
      <w:r>
        <w:t xml:space="preserve">€42,000</w:t>
      </w:r>
    </w:p>
    <w:p>
      <w:pPr>
        <w:pStyle w:val="BodyText"/>
      </w:pPr>
      <w:r>
        <w:t xml:space="preserve">Acquire 50% of target patients via digital channels</w:t>
      </w:r>
    </w:p>
    <w:p>
      <w:pPr>
        <w:pStyle w:val="BodyText"/>
      </w:pPr>
      <w:r>
        <w:t xml:space="preserve">Hospital Partnerships &amp; Referral Programs</w:t>
      </w:r>
    </w:p>
    <w:p>
      <w:pPr>
        <w:pStyle w:val="BodyText"/>
      </w:pPr>
      <w:r>
        <w:t xml:space="preserve">€28,500</w:t>
      </w:r>
    </w:p>
    <w:p>
      <w:pPr>
        <w:pStyle w:val="BodyText"/>
      </w:pPr>
      <w:r>
        <w:t xml:space="preserve">Leverage Parisian medical network for 30% patient acquisition</w:t>
      </w:r>
    </w:p>
    <w:p>
      <w:pPr>
        <w:pStyle w:val="BodyText"/>
      </w:pPr>
      <w:r>
        <w:t xml:space="preserve">Community Events (Paris Health Fairs)</w:t>
      </w:r>
    </w:p>
    <w:p>
      <w:pPr>
        <w:pStyle w:val="BodyText"/>
      </w:pPr>
      <w:r>
        <w:t xml:space="preserve">€15,200</w:t>
      </w:r>
    </w:p>
    <w:p>
      <w:pPr>
        <w:pStyle w:val="BodyText"/>
      </w:pPr>
      <w:r>
        <w:t xml:space="preserve">Create local brand presence in France Paris</w:t>
      </w:r>
    </w:p>
    <w:p>
      <w:pPr>
        <w:pStyle w:val="BodyText"/>
      </w:pPr>
      <w:r>
        <w:t xml:space="preserve">Content Creation (French Medical Blog)</w:t>
      </w:r>
    </w:p>
    <w:p>
      <w:pPr>
        <w:pStyle w:val="BodyText"/>
      </w:pPr>
      <w:r>
        <w:t xml:space="preserve">€12,300</w:t>
      </w:r>
    </w:p>
    <w:p>
      <w:pPr>
        <w:pStyle w:val="BodyText"/>
      </w:pPr>
      <w:r>
        <w:t xml:space="preserve">Build SEO authority for "Ophthalmologist Paris"</w:t>
      </w:r>
    </w:p>
    <w:p>
      <w:pPr>
        <w:pStyle w:val="BodyText"/>
      </w:pPr>
      <w:r>
        <w:t xml:space="preserve">Total Budget: €98,000 (4.5% of projected revenue). All campaigns comply with French data privacy laws (RGPD).</w:t>
      </w:r>
    </w:p>
    <w:bookmarkStart w:id="30" w:name="implementation-timeline"/>
    <w:p>
      <w:pPr>
        <w:pStyle w:val="Heading2"/>
      </w:pPr>
      <w:r>
        <w:t xml:space="preserve">Implementation Timeline</w:t>
      </w:r>
    </w:p>
    <w:p>
      <w:pPr>
        <w:pStyle w:val="FirstParagraph"/>
      </w:pPr>
      <w:r>
        <w:t xml:space="preserve">Phase 1 (Months 1-3): Establish Paris base with regulatory compliance and digital infrastructure. Launch SEO strategy targeting "ophthalmologist Paris" keywords.</w:t>
      </w:r>
    </w:p>
    <w:p>
      <w:pPr>
        <w:pStyle w:val="BodyText"/>
      </w:pPr>
      <w:r>
        <w:t xml:space="preserve">Phase 2 (Months 4-8): Implement hospital partnerships; host first community eye health event in Montmartre. Achieve initial patient acquisition targets.</w:t>
      </w:r>
    </w:p>
    <w:p>
      <w:pPr>
        <w:pStyle w:val="BodyText"/>
      </w:pPr>
      <w:r>
        <w:t xml:space="preserve">Phase 3 (Months 9-12): Secure mutuelle agreements; expand to corporate clients at La Défense business district. Measure KPIs against France Paris market benchmarks.</w:t>
      </w:r>
    </w:p>
    <w:p>
      <w:pPr>
        <w:pStyle w:val="BodyText"/>
      </w:pPr>
      <w:r>
        <w:t xml:space="preserve">This Marketing Plan ensures the Ophthalmologist's practice becomes synonymous with excellence in France Paris healthcare—combining French regulatory mastery with patient-centric innovation for sustainable growth in one of Europe's most demanding medical markets.</w:t>
      </w:r>
    </w:p>
    <w:bookmarkEnd w:id="30"/>
    <w:bookmarkStart w:id="31" w:name="evaluation-metrics"/>
    <w:p>
      <w:pPr>
        <w:pStyle w:val="Heading2"/>
      </w:pPr>
      <w:r>
        <w:t xml:space="preserve">Evaluation Metrics</w:t>
      </w:r>
    </w:p>
    <w:p>
      <w:pPr>
        <w:pStyle w:val="FirstParagraph"/>
      </w:pPr>
      <w:r>
        <w:t xml:space="preserve">Success will be measured through:</w:t>
      </w:r>
    </w:p>
    <w:p>
      <w:pPr>
        <w:numPr>
          <w:ilvl w:val="0"/>
          <w:numId w:val="1008"/>
        </w:numPr>
        <w:pStyle w:val="Compact"/>
      </w:pPr>
      <w:r>
        <w:rPr>
          <w:bCs/>
          <w:b/>
        </w:rPr>
        <w:t xml:space="preserve">Patient Acquisition Cost (PAC):</w:t>
      </w:r>
      <w:r>
        <w:t xml:space="preserve"> </w:t>
      </w:r>
      <w:r>
        <w:t xml:space="preserve">Target: Below €185/patient (below Paris industry average of €230)</w:t>
      </w:r>
    </w:p>
    <w:p>
      <w:pPr>
        <w:numPr>
          <w:ilvl w:val="0"/>
          <w:numId w:val="1008"/>
        </w:numPr>
        <w:pStyle w:val="Compact"/>
      </w:pPr>
      <w:r>
        <w:rPr>
          <w:bCs/>
          <w:b/>
        </w:rPr>
        <w:t xml:space="preserve">Net Promoter Score (NPS):</w:t>
      </w:r>
      <w:r>
        <w:t xml:space="preserve"> </w:t>
      </w:r>
      <w:r>
        <w:t xml:space="preserve">Target: 75+ in French patient surveys</w:t>
      </w:r>
    </w:p>
    <w:p>
      <w:pPr>
        <w:numPr>
          <w:ilvl w:val="0"/>
          <w:numId w:val="1008"/>
        </w:numPr>
        <w:pStyle w:val="Compact"/>
      </w:pPr>
      <w:r>
        <w:rPr>
          <w:bCs/>
          <w:b/>
        </w:rPr>
        <w:t xml:space="preserve">Mutuelle Partnership Rate:</w:t>
      </w:r>
      <w:r>
        <w:t xml:space="preserve"> </w:t>
      </w:r>
      <w:r>
        <w:t xml:space="preserve">Target: 90% coverage for premium services by Year 2</w:t>
      </w:r>
    </w:p>
    <w:p>
      <w:pPr>
        <w:pStyle w:val="FirstParagraph"/>
      </w:pPr>
      <w:r>
        <w:t xml:space="preserve">Bi-monthly reviews against France Paris market data from INSEE and French Ophthalmology Association will ensure agile strategy adjustments.</w:t>
      </w:r>
    </w:p>
    <w:bookmarkEnd w:id="31"/>
    <w:bookmarkStart w:id="32" w:name="conclusion-vision-for-france-paris"/>
    <w:p>
      <w:pPr>
        <w:pStyle w:val="Heading2"/>
      </w:pPr>
      <w:r>
        <w:t xml:space="preserve">Conclusion: Vision for France Paris</w:t>
      </w:r>
    </w:p>
    <w:p>
      <w:pPr>
        <w:pStyle w:val="FirstParagraph"/>
      </w:pPr>
      <w:r>
        <w:t xml:space="preserve">This Marketing Plan positions our Ophthalmologist not merely as a medical provider but as a catalyst for advancing eye care standards in France Paris. By deeply understanding the French healthcare landscape, respecting cultural nuances of patient expectations, and implementing data-driven strategies compliant with local regulations, this plan delivers a clear path to becoming the preferred ophthalmology practice in one of Europe's most prestigious cities. The integration of premium service delivery with France's healthcare framework ensures both ethical practice and sustainable growth—making this Marketing Plan essential for dominating the Parisian eye care market within 36 months.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Ophthalmologist Practice in France Paris</dc:title>
  <dc:creator/>
  <dc:language>en</dc:language>
  <cp:keywords/>
  <dcterms:created xsi:type="dcterms:W3CDTF">2026-07-23T09:20:01Z</dcterms:created>
  <dcterms:modified xsi:type="dcterms:W3CDTF">2026-07-23T09:20:01Z</dcterms:modified>
</cp:coreProperties>
</file>

<file path=docProps/custom.xml><?xml version="1.0" encoding="utf-8"?>
<Properties xmlns="http://schemas.openxmlformats.org/officeDocument/2006/custom-properties" xmlns:vt="http://schemas.openxmlformats.org/officeDocument/2006/docPropsVTypes"/>
</file>