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Frankfurt,</w:t>
      </w:r>
      <w:r>
        <w:t xml:space="preserve"> </w:t>
      </w:r>
      <w:r>
        <w:t xml:space="preserve">Germany</w:t>
      </w:r>
    </w:p>
    <w:bookmarkStart w:id="30" w:name="Xfd2f6c4bf1cd60ce1cb22e446c252aaa43291d6"/>
    <w:p>
      <w:pPr>
        <w:pStyle w:val="Heading1"/>
      </w:pPr>
      <w:r>
        <w:t xml:space="preserve">Comprehensive Marketing Plan for Ophthalmologist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Germany Frankfurt. Focused on delivering cutting-edge eye care within the competitive healthcare landscape of Frankfurt, this plan targets both local residents and international patients seeking specialized ophthalmological services. The strategy leverages Frankfurt's status as a global business hub while addressing unique demographic needs of the Rhine-Main region. By implementing digital engagement, community partnerships, and premium patient experience protocols, this Marketing Plan positions the Ophthalmologist as the preferred eye care provider in Germany Frankfurt.</w:t>
      </w:r>
    </w:p>
    <w:bookmarkEnd w:id="20"/>
    <w:bookmarkStart w:id="21" w:name="X5e62706250f0136b97896a4f397f6b1bc4f9c11"/>
    <w:p>
      <w:pPr>
        <w:pStyle w:val="Heading2"/>
      </w:pPr>
      <w:r>
        <w:t xml:space="preserve">Situation Analysis: Ophthalmology Market in Germany Frankfurt</w:t>
      </w:r>
    </w:p>
    <w:p>
      <w:pPr>
        <w:pStyle w:val="FirstParagraph"/>
      </w:pPr>
      <w:r>
        <w:t xml:space="preserve">Frankfurt's population of 760,000 residents includes a high concentration of expatriates and business professionals requiring specialized eye care. Current market analysis reveals a growing demand for advanced ophthalmic services driven by an aging population (18% over 65 years) and rising prevalence of diabetes-related retinopathy (22% incidence in Frankfurt). Competitor assessment shows three major ophthalmology groups dominate the market, but all lack integrated digital patient portals and multilingual service options. This gap presents a strategic opportunity for our Ophthalmologist to differentiate through technology-forward care. In Germany, healthcare is highly regulated with strict adherence to DRG (Diagnosis-Related Groups) billing standards, making compliance a critical component of this Marketing Plan.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German Residents:</w:t>
      </w:r>
      <w:r>
        <w:t xml:space="preserve"> </w:t>
      </w:r>
      <w:r>
        <w:t xml:space="preserve">Adults 45+ with chronic eye conditions (glaucoma, cataracts), prioritizing trusted providers and insurance compatibility.</w:t>
      </w:r>
    </w:p>
    <w:p>
      <w:pPr>
        <w:numPr>
          <w:ilvl w:val="0"/>
          <w:numId w:val="1001"/>
        </w:numPr>
        <w:pStyle w:val="Compact"/>
      </w:pPr>
      <w:r>
        <w:rPr>
          <w:bCs/>
          <w:b/>
        </w:rPr>
        <w:t xml:space="preserve">International Business Community:</w:t>
      </w:r>
      <w:r>
        <w:t xml:space="preserve"> </w:t>
      </w:r>
      <w:r>
        <w:t xml:space="preserve">Expatriates and executives at Frankfurt's financial institutions seeking English/German bilingual care and seamless insurance coordination.</w:t>
      </w:r>
    </w:p>
    <w:p>
      <w:pPr>
        <w:numPr>
          <w:ilvl w:val="0"/>
          <w:numId w:val="1001"/>
        </w:numPr>
        <w:pStyle w:val="Compact"/>
      </w:pPr>
      <w:r>
        <w:rPr>
          <w:bCs/>
          <w:b/>
        </w:rPr>
        <w:t xml:space="preserve">Middle-Income Families:</w:t>
      </w:r>
      <w:r>
        <w:t xml:space="preserve"> </w:t>
      </w:r>
      <w:r>
        <w:t xml:space="preserve">Parents requiring pediatric eye exams, with emphasis on preventive care and digital health records.</w:t>
      </w:r>
    </w:p>
    <w:p>
      <w:pPr>
        <w:pStyle w:val="FirstParagraph"/>
      </w:pPr>
      <w:r>
        <w:t xml:space="preserve">Secondary audiences include corporate wellness programs (e.g., Deutsche Bank, Siemens) offering group vision screenings. The Marketing Plan specifically tailors messaging to address each segment's pain points: German patients value clinic credibility (certifications), international clients demand efficiency, and families prioritize child-friendly facilities.</w:t>
      </w:r>
    </w:p>
    <w:bookmarkEnd w:id="22"/>
    <w:bookmarkStart w:id="23" w:name="marketing-objectives"/>
    <w:p>
      <w:pPr>
        <w:pStyle w:val="Heading2"/>
      </w:pPr>
      <w:r>
        <w:t xml:space="preserve">Marketing Objectives</w:t>
      </w:r>
    </w:p>
    <w:p>
      <w:pPr>
        <w:pStyle w:val="FirstParagraph"/>
      </w:pPr>
      <w:r>
        <w:t xml:space="preserve">This Marketing Plan establishes measurable goals for Year 1 in Germany Frankfurt:</w:t>
      </w:r>
    </w:p>
    <w:p>
      <w:pPr>
        <w:numPr>
          <w:ilvl w:val="0"/>
          <w:numId w:val="1002"/>
        </w:numPr>
        <w:pStyle w:val="Compact"/>
      </w:pPr>
      <w:r>
        <w:t xml:space="preserve">Acquire 1,200 new patients within 18 months (35% from international community)</w:t>
      </w:r>
    </w:p>
    <w:p>
      <w:pPr>
        <w:numPr>
          <w:ilvl w:val="0"/>
          <w:numId w:val="1002"/>
        </w:numPr>
        <w:pStyle w:val="Compact"/>
      </w:pPr>
      <w:r>
        <w:t xml:space="preserve">Achieve 4.8/5 average patient satisfaction rating across all review platforms</w:t>
      </w:r>
    </w:p>
    <w:p>
      <w:pPr>
        <w:numPr>
          <w:ilvl w:val="0"/>
          <w:numId w:val="1002"/>
        </w:numPr>
        <w:pStyle w:val="Compact"/>
      </w:pPr>
      <w:r>
        <w:t xml:space="preserve">Secure partnerships with 15 corporate clients for employee eye health programs</w:t>
      </w:r>
    </w:p>
    <w:p>
      <w:pPr>
        <w:numPr>
          <w:ilvl w:val="0"/>
          <w:numId w:val="1002"/>
        </w:numPr>
        <w:pStyle w:val="Compact"/>
      </w:pPr>
      <w:r>
        <w:t xml:space="preserve">Attain top 3 ranking in "Ophthalmologist" Google searches within Frankfurt (local pack)</w:t>
      </w:r>
    </w:p>
    <w:bookmarkEnd w:id="23"/>
    <w:bookmarkStart w:id="24" w:name="marketing-strategies-tactics"/>
    <w:p>
      <w:pPr>
        <w:pStyle w:val="Heading2"/>
      </w:pPr>
      <w:r>
        <w:t xml:space="preserve">Marketing Strategies &amp; Tactics</w:t>
      </w:r>
    </w:p>
    <w:p>
      <w:pPr>
        <w:pStyle w:val="FirstParagraph"/>
      </w:pPr>
      <w:r>
        <w:rPr>
          <w:bCs/>
          <w:b/>
        </w:rPr>
        <w:t xml:space="preserve">Digital Presence Optimization:</w:t>
      </w:r>
      <w:r>
        <w:t xml:space="preserve"> </w:t>
      </w:r>
      <w:r>
        <w:t xml:space="preserve">Develop a multilingual (German/English) website with integrated booking system, virtual consultations for initial triage, and teleophthalmology options. Implement SEO targeting "Ophthalmologist Frankfurt," "Eye Clinic Germany," and location-specific terms like "Kataraktbehandlung Frankfurt." Utilize Google Ads with geo-fencing around business districts (Bankenviertel) and residential zones (Bornheim, Sachsenhausen).</w:t>
      </w:r>
    </w:p>
    <w:p>
      <w:pPr>
        <w:pStyle w:val="BodyText"/>
      </w:pPr>
      <w:r>
        <w:rPr>
          <w:bCs/>
          <w:b/>
        </w:rPr>
        <w:t xml:space="preserve">Community Integration:</w:t>
      </w:r>
      <w:r>
        <w:t xml:space="preserve"> </w:t>
      </w:r>
      <w:r>
        <w:t xml:space="preserve">Partner with 10 local clinics for patient referrals. Sponsor Frankfurt's annual "Eye Health Fair" at Congress Center to demonstrate expertise. Collaborate with Goethe University Hospital for joint research on diabetic retinopathy screening—enhancing credibility as the leading Ophthalmologist in Germany Frankfurt.</w:t>
      </w:r>
    </w:p>
    <w:p>
      <w:pPr>
        <w:pStyle w:val="BodyText"/>
      </w:pPr>
      <w:r>
        <w:rPr>
          <w:bCs/>
          <w:b/>
        </w:rPr>
        <w:t xml:space="preserve">Patient Experience Enhancement:</w:t>
      </w:r>
      <w:r>
        <w:t xml:space="preserve"> </w:t>
      </w:r>
      <w:r>
        <w:t xml:space="preserve">Introduce a "Digital Patient Journey" system: automated SMS reminders, post-visit surveys in German/English, and exclusive access to the latest vision research through our practice newsletter. All staff undergo cultural competency training to serve Frankfurt's diverse population effectively.</w:t>
      </w:r>
    </w:p>
    <w:p>
      <w:pPr>
        <w:pStyle w:val="BodyText"/>
      </w:pPr>
      <w:r>
        <w:rPr>
          <w:bCs/>
          <w:b/>
        </w:rPr>
        <w:t xml:space="preserve">Strategic Partnerships:</w:t>
      </w:r>
      <w:r>
        <w:t xml:space="preserve"> </w:t>
      </w:r>
      <w:r>
        <w:t xml:space="preserve">Forge agreements with international insurance providers (Cigna, Aetna) covering expatriate clients. Develop corporate wellness packages for major Frankfurt employers—offering on-site screenings and discounted rates for employee referrals. This directly supports the Marketing Plan's goal of capturing the business community segment.</w:t>
      </w:r>
    </w:p>
    <w:bookmarkEnd w:id="24"/>
    <w:bookmarkStart w:id="25" w:name="budget-allocation"/>
    <w:p>
      <w:pPr>
        <w:pStyle w:val="Heading2"/>
      </w:pPr>
      <w:r>
        <w:t xml:space="preserve">Budget Allocation</w:t>
      </w:r>
    </w:p>
    <w:p>
      <w:pPr>
        <w:pStyle w:val="FirstParagraph"/>
      </w:pPr>
      <w:r>
        <w:t xml:space="preserve">Year 1 marketing budget: €48,500 (allocated as follows):</w:t>
      </w:r>
    </w:p>
    <w:p>
      <w:pPr>
        <w:numPr>
          <w:ilvl w:val="0"/>
          <w:numId w:val="1003"/>
        </w:numPr>
        <w:pStyle w:val="Compact"/>
      </w:pPr>
      <w:r>
        <w:t xml:space="preserve">Digital Marketing (SEO/SEM): 35% – €16,975</w:t>
      </w:r>
    </w:p>
    <w:p>
      <w:pPr>
        <w:numPr>
          <w:ilvl w:val="0"/>
          <w:numId w:val="1003"/>
        </w:numPr>
        <w:pStyle w:val="Compact"/>
      </w:pPr>
      <w:r>
        <w:t xml:space="preserve">Community Events &amp; Sponsorships: 25% – €12,125</w:t>
      </w:r>
    </w:p>
    <w:p>
      <w:pPr>
        <w:numPr>
          <w:ilvl w:val="0"/>
          <w:numId w:val="1003"/>
        </w:numPr>
        <w:pStyle w:val="Compact"/>
      </w:pPr>
      <w:r>
        <w:t xml:space="preserve">Content Creation (Multilingual Materials): 20% – €9,700</w:t>
      </w:r>
    </w:p>
    <w:p>
      <w:pPr>
        <w:numPr>
          <w:ilvl w:val="0"/>
          <w:numId w:val="1003"/>
        </w:numPr>
        <w:pStyle w:val="Compact"/>
      </w:pPr>
      <w:r>
        <w:t xml:space="preserve">Clinic Experience Upgrades: 15% – €7,275</w:t>
      </w:r>
    </w:p>
    <w:p>
      <w:pPr>
        <w:numPr>
          <w:ilvl w:val="0"/>
          <w:numId w:val="1003"/>
        </w:numPr>
        <w:pStyle w:val="Compact"/>
      </w:pPr>
      <w:r>
        <w:t xml:space="preserve">Partnership Development: 5% – €2,425</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staff training, and first corporate partnership outreach. Launch social media channels focusing on Frankfurt community health.</w:t>
      </w:r>
    </w:p>
    <w:p>
      <w:pPr>
        <w:pStyle w:val="BodyText"/>
      </w:pPr>
      <w:r>
        <w:rPr>
          <w:bCs/>
          <w:b/>
        </w:rPr>
        <w:t xml:space="preserve">Months 4-6:</w:t>
      </w:r>
      <w:r>
        <w:t xml:space="preserve"> </w:t>
      </w:r>
      <w:r>
        <w:t xml:space="preserve">Execute SEO strategy; host inaugural Eye Health Fair at Frankfurt Congress Center. Begin referral program with partner clinics.</w:t>
      </w:r>
    </w:p>
    <w:p>
      <w:pPr>
        <w:pStyle w:val="BodyText"/>
      </w:pPr>
      <w:r>
        <w:rPr>
          <w:bCs/>
          <w:b/>
        </w:rPr>
        <w:t xml:space="preserve">Months 7-12:</w:t>
      </w:r>
      <w:r>
        <w:t xml:space="preserve"> </w:t>
      </w:r>
      <w:r>
        <w:t xml:space="preserve">Scale corporate wellness contracts; implement teleophthalmology service; analyze patient feedback for continuous improvement. Target: Achieve 500 new patients by Month 9.</w:t>
      </w:r>
    </w:p>
    <w:bookmarkEnd w:id="26"/>
    <w:bookmarkStart w:id="27" w:name="evaluation-metrics"/>
    <w:p>
      <w:pPr>
        <w:pStyle w:val="Heading2"/>
      </w:pPr>
      <w:r>
        <w:t xml:space="preserve">Evaluation Metrics</w:t>
      </w:r>
    </w:p>
    <w:p>
      <w:pPr>
        <w:pStyle w:val="FirstParagraph"/>
      </w:pPr>
      <w:r>
        <w:t xml:space="preserve">This Marketing Plan incorporates real-time tracking through:</w:t>
      </w:r>
    </w:p>
    <w:p>
      <w:pPr>
        <w:numPr>
          <w:ilvl w:val="0"/>
          <w:numId w:val="1004"/>
        </w:numPr>
        <w:pStyle w:val="Compact"/>
      </w:pPr>
      <w:r>
        <w:t xml:space="preserve">Website analytics (Google Analytics) measuring "Ophthalmologist Frankfurt" keyword rankings and conversion rates</w:t>
      </w:r>
    </w:p>
    <w:p>
      <w:pPr>
        <w:numPr>
          <w:ilvl w:val="0"/>
          <w:numId w:val="1004"/>
        </w:numPr>
        <w:pStyle w:val="Compact"/>
      </w:pPr>
      <w:r>
        <w:t xml:space="preserve">Patient acquisition cost (PAC) by source (e.g., corporate referrals vs. digital ads)</w:t>
      </w:r>
    </w:p>
    <w:p>
      <w:pPr>
        <w:numPr>
          <w:ilvl w:val="0"/>
          <w:numId w:val="1004"/>
        </w:numPr>
        <w:pStyle w:val="Compact"/>
      </w:pPr>
      <w:r>
        <w:t xml:space="preserve">Net Promoter Score (NPS) quarterly surveys to gauge loyalty</w:t>
      </w:r>
    </w:p>
    <w:p>
      <w:pPr>
        <w:numPr>
          <w:ilvl w:val="0"/>
          <w:numId w:val="1004"/>
        </w:numPr>
        <w:pStyle w:val="Compact"/>
      </w:pPr>
      <w:r>
        <w:t xml:space="preserve">Referral volume from partner clinics and corporate clients</w:t>
      </w:r>
    </w:p>
    <w:bookmarkEnd w:id="27"/>
    <w:bookmarkStart w:id="28" w:name="X538b9c030568993423099f14cc1ac6b482098e0"/>
    <w:p>
      <w:pPr>
        <w:pStyle w:val="Heading2"/>
      </w:pPr>
      <w:r>
        <w:t xml:space="preserve">Competitive Differentiation in Germany Frankfurt</w:t>
      </w:r>
    </w:p>
    <w:p>
      <w:pPr>
        <w:pStyle w:val="FirstParagraph"/>
      </w:pPr>
      <w:r>
        <w:t xml:space="preserve">Unlike competitors, our Ophthalmologist practice in Germany Frankfurt offers:</w:t>
      </w:r>
    </w:p>
    <w:p>
      <w:pPr>
        <w:numPr>
          <w:ilvl w:val="0"/>
          <w:numId w:val="1005"/>
        </w:numPr>
        <w:pStyle w:val="Compact"/>
      </w:pPr>
      <w:r>
        <w:rPr>
          <w:bCs/>
          <w:b/>
        </w:rPr>
        <w:t xml:space="preserve">National Insurance Integration:</w:t>
      </w:r>
      <w:r>
        <w:t xml:space="preserve"> </w:t>
      </w:r>
      <w:r>
        <w:t xml:space="preserve">Seamless billing for all German statutory health insurance (GKV) and private (PKV) providers—critical for German patients.</w:t>
      </w:r>
    </w:p>
    <w:p>
      <w:pPr>
        <w:numPr>
          <w:ilvl w:val="0"/>
          <w:numId w:val="1005"/>
        </w:numPr>
        <w:pStyle w:val="Compact"/>
      </w:pPr>
      <w:r>
        <w:rPr>
          <w:bCs/>
          <w:b/>
        </w:rPr>
        <w:t xml:space="preserve">Bilingual Expertise:</w:t>
      </w:r>
      <w:r>
        <w:t xml:space="preserve"> </w:t>
      </w:r>
      <w:r>
        <w:t xml:space="preserve">All staff fluent in English/German, with patient materials available in 5 languages, addressing Frankfurt's international demographic.</w:t>
      </w:r>
    </w:p>
    <w:p>
      <w:pPr>
        <w:numPr>
          <w:ilvl w:val="0"/>
          <w:numId w:val="1005"/>
        </w:numPr>
        <w:pStyle w:val="Compact"/>
      </w:pPr>
      <w:r>
        <w:rPr>
          <w:bCs/>
          <w:b/>
        </w:rPr>
        <w:t xml:space="preserve">Premium Technology:</w:t>
      </w:r>
      <w:r>
        <w:t xml:space="preserve"> </w:t>
      </w:r>
      <w:r>
        <w:t xml:space="preserve">AI-powered retinal screening tools approved by German health authorities (Bundesärztekammer), positioning us as the most advanced Ophthalmologist in Frankfurt.</w:t>
      </w:r>
    </w:p>
    <w:bookmarkEnd w:id="28"/>
    <w:bookmarkStart w:id="29" w:name="conclusion"/>
    <w:p>
      <w:pPr>
        <w:pStyle w:val="Heading2"/>
      </w:pPr>
      <w:r>
        <w:t xml:space="preserve">Conclusion</w:t>
      </w:r>
    </w:p>
    <w:p>
      <w:pPr>
        <w:pStyle w:val="FirstParagraph"/>
      </w:pPr>
      <w:r>
        <w:t xml:space="preserve">This Marketing Plan delivers a sustainable framework for establishing market leadership as an Ophthalmologist in Germany Frankfurt. By merging clinical excellence with culturally attuned patient engagement—while strictly adhering to German healthcare regulations—we will capture significant market share from both local and international segments. The strategic focus on digital transformation, community trust-building, and corporate partnerships directly addresses the unique dynamics of Frankfurt's healthcare ecosystem. Ultimately, this plan ensures long-term growth while fulfilling our mission: "To provide world-class eye care that preserves sight for Frankfurt’s diverse population." Continuous adaptation based on quarterly KPI reviews will keep this Marketing Plan responsive to Germany's evolving ophthalmology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Frankfurt, Germany</dc:title>
  <dc:creator/>
  <dc:language>en</dc:language>
  <cp:keywords/>
  <dcterms:created xsi:type="dcterms:W3CDTF">2026-07-23T12:54:25Z</dcterms:created>
  <dcterms:modified xsi:type="dcterms:W3CDTF">2026-07-23T12:54:25Z</dcterms:modified>
</cp:coreProperties>
</file>

<file path=docProps/custom.xml><?xml version="1.0" encoding="utf-8"?>
<Properties xmlns="http://schemas.openxmlformats.org/officeDocument/2006/custom-properties" xmlns:vt="http://schemas.openxmlformats.org/officeDocument/2006/docPropsVTypes"/>
</file>