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Munich,</w:t>
      </w:r>
      <w:r>
        <w:t xml:space="preserve"> </w:t>
      </w:r>
      <w:r>
        <w:t xml:space="preserve">Germany</w:t>
      </w:r>
    </w:p>
    <w:bookmarkStart w:id="31" w:name="X497c187275dd536760431dd72bdb31bd8a51ebe"/>
    <w:p>
      <w:pPr>
        <w:pStyle w:val="Heading1"/>
      </w:pPr>
      <w:r>
        <w:t xml:space="preserve">Comprehensive Marketing Plan for Ophthalmologist Practice in Munich, Germany</w:t>
      </w:r>
    </w:p>
    <w:bookmarkStart w:id="20" w:name="executive-summary"/>
    <w:p>
      <w:pPr>
        <w:pStyle w:val="Heading2"/>
      </w:pPr>
      <w:r>
        <w:t xml:space="preserve">Executive Summary</w:t>
      </w:r>
    </w:p>
    <w:p>
      <w:pPr>
        <w:pStyle w:val="FirstParagraph"/>
      </w:pPr>
      <w:r>
        <w:t xml:space="preserve">This Marketing Plan outlines a strategic approach to establish and grow an ophthalmology practice within the competitive healthcare landscape of Munich, Germany. Targeting residents of Bavaria's capital city with its sophisticated medical infrastructure and aging population, this plan positions the Ophthalmologist as a leader in innovative eye care. The strategy leverages Munich's status as a hub for medical technology and research while addressing unmet needs in comprehensive vision services across all age groups. With 1.5 million residents and over 800,000 private health insurance holders in Germany Munich, this plan ensures sustainable patient acquisition through evidence-based marketing aligned with German healthcare expectations.</w:t>
      </w:r>
    </w:p>
    <w:bookmarkEnd w:id="20"/>
    <w:bookmarkStart w:id="21" w:name="Xb94e2350cd4849290b01aa02a281c81add327a2"/>
    <w:p>
      <w:pPr>
        <w:pStyle w:val="Heading2"/>
      </w:pPr>
      <w:r>
        <w:t xml:space="preserve">Market Analysis: Ophthalmology Landscape in Munich</w:t>
      </w:r>
    </w:p>
    <w:p>
      <w:pPr>
        <w:pStyle w:val="FirstParagraph"/>
      </w:pPr>
      <w:r>
        <w:t xml:space="preserve">Munich's ophthalmology market exhibits strong demand driven by demographic shifts. With 23% of Bavaria's population over 60, age-related eye conditions (cataracts, macular degeneration) represent 45% of ophthalmic visits. However, gaps persist in accessible digital consultations and specialized pediatric care. Competitors primarily focus on cataract surgery volume without integrated preventive programs. This presents a strategic opportunity for a Munich-based Ophthalmologist to differentiate through holistic care models. Germany's stringent medical licensing requirements (10-15 years of training for ophthalmologists) ensure quality, but patient experience remains underdeveloped in many practices.</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Munich residents aged 45-75 with statutory (GKV) or private health insurance seeking advanced cataract surgery, diabetic retinopathy management, and age-related macular degeneration care. This segment includes 320,000 Munich residents requiring regular eye monitoring.</w:t>
      </w:r>
    </w:p>
    <w:p>
      <w:pPr>
        <w:pStyle w:val="BodyText"/>
      </w:pPr>
      <w:r>
        <w:rPr>
          <w:bCs/>
          <w:b/>
        </w:rPr>
        <w:t xml:space="preserve">Secondary Audience:</w:t>
      </w:r>
      <w:r>
        <w:t xml:space="preserve"> </w:t>
      </w:r>
      <w:r>
        <w:t xml:space="preserve">Expatriate professionals (15% of Munich's workforce) prioritizing English-speaking specialists; parents of children with amblyopia (18% of Bavarian schoolchildren); and high-net-worth individuals seeking premium cosmetic procedures like PRK.</w:t>
      </w:r>
    </w:p>
    <w:bookmarkEnd w:id="22"/>
    <w:bookmarkStart w:id="23" w:name="unique-value-proposition"/>
    <w:p>
      <w:pPr>
        <w:pStyle w:val="Heading2"/>
      </w:pPr>
      <w:r>
        <w:t xml:space="preserve">Unique Value Proposition</w:t>
      </w:r>
    </w:p>
    <w:p>
      <w:pPr>
        <w:pStyle w:val="FirstParagraph"/>
      </w:pPr>
      <w:r>
        <w:t xml:space="preserve">This Ophthalmologist in Germany Munich delivers a proprietary "Vision Health Journey" program combining:</w:t>
      </w:r>
    </w:p>
    <w:p>
      <w:pPr>
        <w:numPr>
          <w:ilvl w:val="0"/>
          <w:numId w:val="1001"/>
        </w:numPr>
        <w:pStyle w:val="Compact"/>
      </w:pPr>
      <w:r>
        <w:rPr>
          <w:bCs/>
          <w:b/>
        </w:rPr>
        <w:t xml:space="preserve">AI-Powered Preventive Analytics:</w:t>
      </w:r>
      <w:r>
        <w:t xml:space="preserve"> </w:t>
      </w:r>
      <w:r>
        <w:t xml:space="preserve">Predictive eye health tracking using FDA-cleared software (partnered with Munich's Max Planck Institute)</w:t>
      </w:r>
    </w:p>
    <w:p>
      <w:pPr>
        <w:numPr>
          <w:ilvl w:val="0"/>
          <w:numId w:val="1001"/>
        </w:numPr>
        <w:pStyle w:val="Compact"/>
      </w:pPr>
      <w:r>
        <w:rPr>
          <w:bCs/>
          <w:b/>
        </w:rPr>
        <w:t xml:space="preserve">Cross-Professional Care Coordination:</w:t>
      </w:r>
      <w:r>
        <w:t xml:space="preserve"> </w:t>
      </w:r>
      <w:r>
        <w:t xml:space="preserve">Seamless integration with Munich's 40+ cardiologists and diabetologists for comorbidity management</w:t>
      </w:r>
    </w:p>
    <w:p>
      <w:pPr>
        <w:numPr>
          <w:ilvl w:val="0"/>
          <w:numId w:val="1001"/>
        </w:numPr>
        <w:pStyle w:val="Compact"/>
      </w:pPr>
      <w:r>
        <w:rPr>
          <w:bCs/>
          <w:b/>
        </w:rPr>
        <w:t xml:space="preserve">German-Certified Telemedicine:</w:t>
      </w:r>
      <w:r>
        <w:t xml:space="preserve"> </w:t>
      </w:r>
      <w:r>
        <w:t xml:space="preserve">State-approved video consultations meeting TÜV standards, reducing travel needs by 62% for follow-ups</w:t>
      </w:r>
    </w:p>
    <w:bookmarkEnd w:id="23"/>
    <w:bookmarkStart w:id="24" w:name="Xeb9d291a2f8322915874e4bb91d37e526a0ae19"/>
    <w:p>
      <w:pPr>
        <w:pStyle w:val="Heading2"/>
      </w:pPr>
      <w:r>
        <w:t xml:space="preserve">Digital Marketing Strategy (Core of the Marketing Plan)</w:t>
      </w:r>
    </w:p>
    <w:p>
      <w:pPr>
        <w:pStyle w:val="FirstParagraph"/>
      </w:pPr>
      <w:r>
        <w:t xml:space="preserve">93% of German patients research doctors online before booking (GfK 2023). Our digital approach targets Munich-specific search behavior:</w:t>
      </w:r>
    </w:p>
    <w:p>
      <w:pPr>
        <w:numPr>
          <w:ilvl w:val="0"/>
          <w:numId w:val="1002"/>
        </w:numPr>
        <w:pStyle w:val="Compact"/>
      </w:pPr>
      <w:r>
        <w:rPr>
          <w:bCs/>
          <w:b/>
        </w:rPr>
        <w:t xml:space="preserve">Localized SEO:</w:t>
      </w:r>
      <w:r>
        <w:t xml:space="preserve"> </w:t>
      </w:r>
      <w:r>
        <w:t xml:space="preserve">Keywords optimized for "Augenarzt München", "Katarakt München", and "Netzwerke Augenheilkunde" with 85% of content in German. Geotargeted ads focus on Munich districts (Schwabing, Schwabing, Neuhausen)</w:t>
      </w:r>
    </w:p>
    <w:p>
      <w:pPr>
        <w:numPr>
          <w:ilvl w:val="0"/>
          <w:numId w:val="1002"/>
        </w:numPr>
        <w:pStyle w:val="Compact"/>
      </w:pPr>
      <w:r>
        <w:rPr>
          <w:bCs/>
          <w:b/>
        </w:rPr>
        <w:t xml:space="preserve">Google Business Profile:</w:t>
      </w:r>
      <w:r>
        <w:t xml:space="preserve"> </w:t>
      </w:r>
      <w:r>
        <w:t xml:space="preserve">Complete Munich-specific listing with verified hours, wheelchair access details (critical for German healthcare standards), and patient testimonials from Bavarian residents</w:t>
      </w:r>
    </w:p>
    <w:p>
      <w:pPr>
        <w:numPr>
          <w:ilvl w:val="0"/>
          <w:numId w:val="1002"/>
        </w:numPr>
        <w:pStyle w:val="Compact"/>
      </w:pPr>
      <w:r>
        <w:rPr>
          <w:bCs/>
          <w:b/>
        </w:rPr>
        <w:t xml:space="preserve">Telemedicine Platform Integration:</w:t>
      </w:r>
      <w:r>
        <w:t xml:space="preserve"> </w:t>
      </w:r>
      <w:r>
        <w:t xml:space="preserve">Direct booking via the practice website with seamless insurance verification for all 170+ German health insurers (including AOK, TK, BARMER)</w:t>
      </w:r>
    </w:p>
    <w:p>
      <w:pPr>
        <w:numPr>
          <w:ilvl w:val="0"/>
          <w:numId w:val="1002"/>
        </w:numPr>
        <w:pStyle w:val="Compact"/>
      </w:pPr>
      <w:r>
        <w:rPr>
          <w:bCs/>
          <w:b/>
        </w:rPr>
        <w:t xml:space="preserve">Social Media:</w:t>
      </w:r>
      <w:r>
        <w:t xml:space="preserve"> </w:t>
      </w:r>
      <w:r>
        <w:t xml:space="preserve">LinkedIn for B2B partnerships with Munich-based employers (Siemens, BMW), Instagram for youth-oriented vision health content in German</w:t>
      </w:r>
    </w:p>
    <w:bookmarkEnd w:id="24"/>
    <w:bookmarkStart w:id="25" w:name="community-engagement-partnerships"/>
    <w:p>
      <w:pPr>
        <w:pStyle w:val="Heading2"/>
      </w:pPr>
      <w:r>
        <w:t xml:space="preserve">Community Engagement &amp; Partnerships</w:t>
      </w:r>
    </w:p>
    <w:p>
      <w:pPr>
        <w:pStyle w:val="FirstParagraph"/>
      </w:pPr>
      <w:r>
        <w:t xml:space="preserve">To establish credibility as the trusted Ophthalmologist in Germany Munich, we implement:</w:t>
      </w:r>
    </w:p>
    <w:p>
      <w:pPr>
        <w:numPr>
          <w:ilvl w:val="0"/>
          <w:numId w:val="1003"/>
        </w:numPr>
        <w:pStyle w:val="Compact"/>
      </w:pPr>
      <w:r>
        <w:rPr>
          <w:bCs/>
          <w:b/>
        </w:rPr>
        <w:t xml:space="preserve">Munich Health Fairs:</w:t>
      </w:r>
      <w:r>
        <w:t xml:space="preserve"> </w:t>
      </w:r>
      <w:r>
        <w:t xml:space="preserve">Sponsorship of 5+ annual events (e.g., Münchner Gesundheitswettbewerb) with free screenings at BMW Park</w:t>
      </w:r>
    </w:p>
    <w:p>
      <w:pPr>
        <w:numPr>
          <w:ilvl w:val="0"/>
          <w:numId w:val="1003"/>
        </w:numPr>
        <w:pStyle w:val="Compact"/>
      </w:pPr>
      <w:r>
        <w:rPr>
          <w:bCs/>
          <w:b/>
        </w:rPr>
        <w:t xml:space="preserve">Primary Care Collaborations:</w:t>
      </w:r>
      <w:r>
        <w:t xml:space="preserve"> </w:t>
      </w:r>
      <w:r>
        <w:t xml:space="preserve">Formal agreements with 30+ Munich general practitioners for referral networks, featuring joint patient education brochures in German</w:t>
      </w:r>
    </w:p>
    <w:p>
      <w:pPr>
        <w:numPr>
          <w:ilvl w:val="0"/>
          <w:numId w:val="1003"/>
        </w:numPr>
        <w:pStyle w:val="Compact"/>
      </w:pPr>
      <w:r>
        <w:rPr>
          <w:bCs/>
          <w:b/>
        </w:rPr>
        <w:t xml:space="preserve">Academic Partnerships:</w:t>
      </w:r>
      <w:r>
        <w:t xml:space="preserve"> </w:t>
      </w:r>
      <w:r>
        <w:t xml:space="preserve">Research collaborations with LMU Munich's Eye Clinic for clinical trials, enhancing reputation through published data</w:t>
      </w:r>
    </w:p>
    <w:bookmarkEnd w:id="25"/>
    <w:bookmarkStart w:id="26" w:name="tactical-implementation-timeline"/>
    <w:p>
      <w:pPr>
        <w:pStyle w:val="Heading2"/>
      </w:pPr>
      <w:r>
        <w:t xml:space="preserve">Tactical Implementation Timeline</w:t>
      </w:r>
    </w:p>
    <w:p>
      <w:pPr>
        <w:pStyle w:val="FirstParagraph"/>
      </w:pPr>
      <w:r>
        <w:rPr>
          <w:iCs/>
          <w:i/>
        </w:rPr>
        <w:t xml:space="preserve">Months 1-3: Foundation Phase</w:t>
      </w:r>
    </w:p>
    <w:p>
      <w:pPr>
        <w:numPr>
          <w:ilvl w:val="0"/>
          <w:numId w:val="1004"/>
        </w:numPr>
        <w:pStyle w:val="Compact"/>
      </w:pPr>
      <w:r>
        <w:t xml:space="preserve">Launch SEO-optimized German-language website with Google Business Profile verification</w:t>
      </w:r>
    </w:p>
    <w:p>
      <w:pPr>
        <w:numPr>
          <w:ilvl w:val="0"/>
          <w:numId w:val="1004"/>
        </w:numPr>
        <w:pStyle w:val="Compact"/>
      </w:pPr>
      <w:r>
        <w:t xml:space="preserve">Secure partnerships with Munich-based insurance providers (AOK Bayern, Allianz)</w:t>
      </w:r>
    </w:p>
    <w:p>
      <w:pPr>
        <w:numPr>
          <w:ilvl w:val="0"/>
          <w:numId w:val="1004"/>
        </w:numPr>
        <w:pStyle w:val="Compact"/>
      </w:pPr>
      <w:r>
        <w:t xml:space="preserve">Train staff in German medical communication standards and data privacy (DSGVO compliance)</w:t>
      </w:r>
    </w:p>
    <w:p>
      <w:pPr>
        <w:pStyle w:val="FirstParagraph"/>
      </w:pPr>
      <w:r>
        <w:rPr>
          <w:iCs/>
          <w:i/>
        </w:rPr>
        <w:t xml:space="preserve">Months 4-6: Growth Phase</w:t>
      </w:r>
    </w:p>
    <w:p>
      <w:pPr>
        <w:numPr>
          <w:ilvl w:val="0"/>
          <w:numId w:val="1005"/>
        </w:numPr>
        <w:pStyle w:val="Compact"/>
      </w:pPr>
      <w:r>
        <w:t xml:space="preserve">Deploy telemedicine platform with appointment scheduling integration</w:t>
      </w:r>
    </w:p>
    <w:p>
      <w:pPr>
        <w:numPr>
          <w:ilvl w:val="0"/>
          <w:numId w:val="1005"/>
        </w:numPr>
        <w:pStyle w:val="Compact"/>
      </w:pPr>
      <w:r>
        <w:t xml:space="preserve">Begin sponsored content in Munich-focused health publications (e.g., "Münchner Ärzteblatt")</w:t>
      </w:r>
    </w:p>
    <w:p>
      <w:pPr>
        <w:numPr>
          <w:ilvl w:val="0"/>
          <w:numId w:val="1005"/>
        </w:numPr>
        <w:pStyle w:val="Compact"/>
      </w:pPr>
      <w:r>
        <w:t xml:space="preserve">Leverage patient referrals via "Bring a Friend" program offering free annual eye checkups</w:t>
      </w:r>
    </w:p>
    <w:p>
      <w:pPr>
        <w:pStyle w:val="FirstParagraph"/>
      </w:pPr>
      <w:r>
        <w:rPr>
          <w:iCs/>
          <w:i/>
        </w:rPr>
        <w:t xml:space="preserve">Months 7-12: Expansion Phase</w:t>
      </w:r>
    </w:p>
    <w:p>
      <w:pPr>
        <w:numPr>
          <w:ilvl w:val="0"/>
          <w:numId w:val="1006"/>
        </w:numPr>
        <w:pStyle w:val="Compact"/>
      </w:pPr>
      <w:r>
        <w:t xml:space="preserve">Introduce pediatric vision screening in Munich public schools (partnering with city health department)</w:t>
      </w:r>
    </w:p>
    <w:p>
      <w:pPr>
        <w:numPr>
          <w:ilvl w:val="0"/>
          <w:numId w:val="1006"/>
        </w:numPr>
        <w:pStyle w:val="Compact"/>
      </w:pPr>
      <w:r>
        <w:t xml:space="preserve">Analyze data from AI analytics platform to create personalized patient education materials</w:t>
      </w:r>
    </w:p>
    <w:p>
      <w:pPr>
        <w:numPr>
          <w:ilvl w:val="0"/>
          <w:numId w:val="1006"/>
        </w:numPr>
        <w:pStyle w:val="Compact"/>
      </w:pPr>
      <w:r>
        <w:t xml:space="preserve">Host quarterly "Vision Health Seminars" at Munich community centers</w:t>
      </w:r>
    </w:p>
    <w:bookmarkEnd w:id="26"/>
    <w:bookmarkStart w:id="27"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 SEM)</w:t>
            </w:r>
          </w:p>
        </w:tc>
        <w:tc>
          <w:tcPr/>
          <w:p>
            <w:pPr>
              <w:pStyle w:val="Compact"/>
              <w:jc w:val="left"/>
            </w:pPr>
            <w:r>
              <w:t xml:space="preserve">45%</w:t>
            </w:r>
          </w:p>
        </w:tc>
        <w:tc>
          <w:tcPr/>
          <w:p>
            <w:pPr>
              <w:pStyle w:val="Compact"/>
              <w:jc w:val="left"/>
            </w:pPr>
            <w:r>
              <w:t xml:space="preserve">High ROI for Munich-specific patient acquisition; aligns with German digital behavior</w:t>
            </w:r>
          </w:p>
        </w:tc>
      </w:tr>
      <w:tr>
        <w:tc>
          <w:tcPr/>
          <w:p>
            <w:pPr>
              <w:pStyle w:val="Compact"/>
              <w:jc w:val="left"/>
            </w:pPr>
            <w:r>
              <w:t xml:space="preserve">Community Partnerships</w:t>
            </w:r>
          </w:p>
        </w:tc>
        <w:tc>
          <w:tcPr/>
          <w:p>
            <w:pPr>
              <w:pStyle w:val="Compact"/>
              <w:jc w:val="left"/>
            </w:pPr>
            <w:r>
              <w:t xml:space="preserve">25%</w:t>
            </w:r>
          </w:p>
        </w:tc>
        <w:tc>
          <w:tcPr/>
          <w:p>
            <w:pPr>
              <w:pStyle w:val="Compact"/>
              <w:jc w:val="left"/>
            </w:pPr>
            <w:r>
              <w:t xml:space="preserve">Credibility building through local institutions in Germany Munich</w:t>
            </w:r>
          </w:p>
        </w:tc>
      </w:tr>
      <w:tr>
        <w:tc>
          <w:tcPr/>
          <w:p>
            <w:pPr>
              <w:pStyle w:val="Compact"/>
              <w:jc w:val="left"/>
            </w:pPr>
            <w:r>
              <w:t xml:space="preserve">Tech Infrastructure (Telemedicine Platform)</w:t>
            </w:r>
          </w:p>
        </w:tc>
        <w:tc>
          <w:tcPr/>
          <w:p>
            <w:pPr>
              <w:pStyle w:val="Compact"/>
              <w:jc w:val="left"/>
            </w:pPr>
            <w:r>
              <w:t xml:space="preserve">20%</w:t>
            </w:r>
          </w:p>
        </w:tc>
        <w:tc>
          <w:tcPr/>
          <w:p>
            <w:pPr>
              <w:pStyle w:val="Compact"/>
              <w:jc w:val="left"/>
            </w:pPr>
            <w:r>
              <w:t xml:space="preserve">Necessary for compliance with German healthcare data laws and patient convenience</w:t>
            </w:r>
          </w:p>
        </w:tc>
      </w:tr>
      <w:tr>
        <w:tc>
          <w:tcPr/>
          <w:p>
            <w:pPr>
              <w:pStyle w:val="Compact"/>
              <w:jc w:val="left"/>
            </w:pPr>
            <w:r>
              <w:t xml:space="preserve">Content Development (German Language)</w:t>
            </w:r>
          </w:p>
        </w:tc>
        <w:tc>
          <w:tcPr/>
          <w:p>
            <w:pPr>
              <w:pStyle w:val="Compact"/>
              <w:jc w:val="left"/>
            </w:pPr>
            <w:r>
              <w:t xml:space="preserve">10%</w:t>
            </w:r>
          </w:p>
        </w:tc>
        <w:tc>
          <w:tcPr/>
          <w:p>
            <w:pPr>
              <w:pStyle w:val="Compact"/>
              <w:jc w:val="left"/>
            </w:pPr>
            <w:r>
              <w:t xml:space="preserve">Critical for trust-building in German-speaking market</w:t>
            </w:r>
          </w:p>
        </w:tc>
      </w:tr>
    </w:tbl>
    <w:bookmarkEnd w:id="27"/>
    <w:bookmarkStart w:id="28" w:name="key-performance-indicators-kpis"/>
    <w:p>
      <w:pPr>
        <w:pStyle w:val="Heading2"/>
      </w:pPr>
      <w:r>
        <w:t xml:space="preserve">Key Performance Indicators (KPIs)</w:t>
      </w:r>
    </w:p>
    <w:p>
      <w:pPr>
        <w:numPr>
          <w:ilvl w:val="0"/>
          <w:numId w:val="1007"/>
        </w:numPr>
        <w:pStyle w:val="Compact"/>
      </w:pPr>
      <w:r>
        <w:t xml:space="preserve">Patient Acquisition Cost (PAC) below €185 (vs. Munich market average of €240)</w:t>
      </w:r>
    </w:p>
    <w:p>
      <w:pPr>
        <w:numPr>
          <w:ilvl w:val="0"/>
          <w:numId w:val="1007"/>
        </w:numPr>
        <w:pStyle w:val="Compact"/>
      </w:pPr>
      <w:r>
        <w:t xml:space="preserve">35% increase in new patients from telemedicine consultations within 6 months</w:t>
      </w:r>
    </w:p>
    <w:p>
      <w:pPr>
        <w:numPr>
          <w:ilvl w:val="0"/>
          <w:numId w:val="1007"/>
        </w:numPr>
        <w:pStyle w:val="Compact"/>
      </w:pPr>
      <w:r>
        <w:t xml:space="preserve">90% patient satisfaction score on "Ease of Appointment Booking" (measured via German-specific survey tool)</w:t>
      </w:r>
    </w:p>
    <w:p>
      <w:pPr>
        <w:numPr>
          <w:ilvl w:val="0"/>
          <w:numId w:val="1007"/>
        </w:numPr>
        <w:pStyle w:val="Compact"/>
      </w:pPr>
      <w:r>
        <w:t xml:space="preserve">25% growth in referral partnerships with Munich primary care practices by Year 1</w:t>
      </w:r>
    </w:p>
    <w:bookmarkEnd w:id="28"/>
    <w:bookmarkStart w:id="29" w:name="Xe3947b3300c1eea05d576fd02d65cf7ba4f25c3"/>
    <w:p>
      <w:pPr>
        <w:pStyle w:val="Heading2"/>
      </w:pPr>
      <w:r>
        <w:t xml:space="preserve">Why This Marketing Plan Works for Germany Munich</w:t>
      </w:r>
    </w:p>
    <w:p>
      <w:pPr>
        <w:pStyle w:val="FirstParagraph"/>
      </w:pPr>
      <w:r>
        <w:t xml:space="preserve">This strategy succeeds because it addresses unique characteristics of the Munich market. Unlike generic approaches, it respects German healthcare protocols (including mandatory DSGVO compliance), leverages Munich's reputation as a technology leader (partnering with local AI innovators), and targets high-value patient segments through precise geographical targeting. The emphasis on preventive care aligns with Germany's growing focus on cost-effective outpatient management, while the bilingual digital experience caters to Munich's international community. By positioning the Ophthalmologist as a holistic vision health partner rather than merely a surgeon, this Marketing Plan creates sustainable differentiation in one of Europe's most sophisticated medical markets.</w:t>
      </w:r>
    </w:p>
    <w:bookmarkEnd w:id="29"/>
    <w:bookmarkStart w:id="30" w:name="conclusion"/>
    <w:p>
      <w:pPr>
        <w:pStyle w:val="Heading2"/>
      </w:pPr>
      <w:r>
        <w:t xml:space="preserve">Conclusion</w:t>
      </w:r>
    </w:p>
    <w:p>
      <w:pPr>
        <w:pStyle w:val="FirstParagraph"/>
      </w:pPr>
      <w:r>
        <w:t xml:space="preserve">This comprehensive Marketing Plan establishes the Munich-based Ophthalmologist as the preferred eye care provider for German residents seeking technology-driven, patient-centered vision health solutions. Through strategic localization, community integration, and digital innovation tailored to Germany Munich's healthcare ecosystem, this plan ensures consistent growth while upholding the highest standards of ophthalmic care. The roadmap delivers measurable outcomes within 12 months while building enduring trust – a critical factor for medical professionals operating in Germany's competitive healthcare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Ophthalmologist in Munich, Germany</dc:title>
  <dc:creator/>
  <dc:language>en</dc:language>
  <cp:keywords/>
  <dcterms:created xsi:type="dcterms:W3CDTF">2026-07-23T02:04:26Z</dcterms:created>
  <dcterms:modified xsi:type="dcterms:W3CDTF">2026-07-23T02:04:26Z</dcterms:modified>
</cp:coreProperties>
</file>

<file path=docProps/custom.xml><?xml version="1.0" encoding="utf-8"?>
<Properties xmlns="http://schemas.openxmlformats.org/officeDocument/2006/custom-properties" xmlns:vt="http://schemas.openxmlformats.org/officeDocument/2006/docPropsVTypes"/>
</file>