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Tehran,</w:t>
      </w:r>
      <w:r>
        <w:t xml:space="preserve"> </w:t>
      </w:r>
      <w:r>
        <w:t xml:space="preserve">Iran</w:t>
      </w:r>
    </w:p>
    <w:bookmarkStart w:id="29" w:name="X66d401b50d39991ec83eef5fc2dc41d0eb3e0d3"/>
    <w:p>
      <w:pPr>
        <w:pStyle w:val="Heading1"/>
      </w:pPr>
      <w:r>
        <w:t xml:space="preserve">Comprehensive Marketing Plan for Ophthalmologist Practice in Tehran, Iran</w:t>
      </w:r>
    </w:p>
    <w:bookmarkStart w:id="20" w:name="executive-summary"/>
    <w:p>
      <w:pPr>
        <w:pStyle w:val="Heading2"/>
      </w:pPr>
      <w:r>
        <w:t xml:space="preserve">Executive Summary</w:t>
      </w:r>
    </w:p>
    <w:p>
      <w:pPr>
        <w:pStyle w:val="FirstParagraph"/>
      </w:pPr>
      <w:r>
        <w:t xml:space="preserve">This marketing plan outlines a targeted strategy for establishing and growing an ophthalmology practice in Tehran, Iran. Focusing on the unique healthcare landscape of Iran's capital city, this plan addresses the critical need for accessible, high-quality eye care services. By leveraging local cultural nuances, technological adoption patterns in Tehran, and patient expectations specific to Iranian communities, this plan positions our</w:t>
      </w:r>
      <w:r>
        <w:t xml:space="preserve"> </w:t>
      </w:r>
      <w:r>
        <w:rPr>
          <w:bCs/>
          <w:b/>
        </w:rPr>
        <w:t xml:space="preserve">Ophthalmologist</w:t>
      </w:r>
      <w:r>
        <w:t xml:space="preserve"> </w:t>
      </w:r>
      <w:r>
        <w:t xml:space="preserve">as a trusted leader in vision health within</w:t>
      </w:r>
      <w:r>
        <w:t xml:space="preserve"> </w:t>
      </w:r>
      <w:r>
        <w:rPr>
          <w:bCs/>
          <w:b/>
        </w:rPr>
        <w:t xml:space="preserve">Iran Tehran</w:t>
      </w:r>
      <w:r>
        <w:t xml:space="preserve">. The strategy encompasses digital outreach, community engagement, and premium service differentiation to capture market share among Tehran's 9+ million residents.</w:t>
      </w:r>
    </w:p>
    <w:bookmarkEnd w:id="20"/>
    <w:bookmarkStart w:id="21" w:name="X853a006c243240f11fb35db02a928ec8f6cb434"/>
    <w:p>
      <w:pPr>
        <w:pStyle w:val="Heading2"/>
      </w:pPr>
      <w:r>
        <w:t xml:space="preserve">Market Analysis: Ophthalmology Demand in Tehran, Iran</w:t>
      </w:r>
    </w:p>
    <w:p>
      <w:pPr>
        <w:pStyle w:val="FirstParagraph"/>
      </w:pPr>
      <w:r>
        <w:t xml:space="preserve">Tehran presents a compelling market for specialized ophthalmic services. With over 30% of urban Iranian adults experiencing vision impairment (WHO, 2023), and rising rates of myopia among children due to digital screen usage, demand exceeds supply. Current challenges include long wait times at public clinics (averaging 4-6 weeks for non-emergency care) and limited advanced technology in many private practices.</w:t>
      </w:r>
      <w:r>
        <w:t xml:space="preserve"> </w:t>
      </w:r>
      <w:r>
        <w:rPr>
          <w:bCs/>
          <w:b/>
        </w:rPr>
        <w:t xml:space="preserve">Iran Tehran</w:t>
      </w:r>
      <w:r>
        <w:t xml:space="preserve"> </w:t>
      </w:r>
      <w:r>
        <w:t xml:space="preserve">specifically shows high demand in districts like Shemiranat, Velenjak, and Karimkhan where affluent families prioritize preventive eye care. Competitors primarily offer basic check-ups; there is a gap for an</w:t>
      </w:r>
      <w:r>
        <w:t xml:space="preserve"> </w:t>
      </w:r>
      <w:r>
        <w:rPr>
          <w:bCs/>
          <w:b/>
        </w:rPr>
        <w:t xml:space="preserve">Ophthalmologist</w:t>
      </w:r>
      <w:r>
        <w:t xml:space="preserve"> </w:t>
      </w:r>
      <w:r>
        <w:t xml:space="preserve">providing cutting-edge diagnostics (OCT scans, corneal topography) and personalized treatment plans aligned with Iranian health insurance frameworks.</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Families in Affluent Tehran Neighborhoods (e.g., Sa'adat Abad, Enghelab):</w:t>
      </w:r>
      <w:r>
        <w:t xml:space="preserve"> </w:t>
      </w:r>
      <w:r>
        <w:t xml:space="preserve">Parents seeking pediatric eye care for myopia management and early cataract screening.</w:t>
      </w:r>
    </w:p>
    <w:p>
      <w:pPr>
        <w:numPr>
          <w:ilvl w:val="0"/>
          <w:numId w:val="1001"/>
        </w:numPr>
        <w:pStyle w:val="Compact"/>
      </w:pPr>
      <w:r>
        <w:rPr>
          <w:iCs/>
          <w:i/>
        </w:rPr>
        <w:t xml:space="preserve">Working Professionals in Central Tehran (e.g., Tajrish, Mirdamad):</w:t>
      </w:r>
      <w:r>
        <w:t xml:space="preserve"> </w:t>
      </w:r>
      <w:r>
        <w:t xml:space="preserve">Adults aged 35-55 requiring LASIK, diabetic retinopathy monitoring, and computer vision syndrome solutions.</w:t>
      </w:r>
    </w:p>
    <w:p>
      <w:pPr>
        <w:pStyle w:val="FirstParagraph"/>
      </w:pPr>
      <w:r>
        <w:rPr>
          <w:bCs/>
          <w:b/>
        </w:rPr>
        <w:t xml:space="preserve">Secondary Audience:</w:t>
      </w:r>
    </w:p>
    <w:p>
      <w:pPr>
        <w:numPr>
          <w:ilvl w:val="0"/>
          <w:numId w:val="1002"/>
        </w:numPr>
        <w:pStyle w:val="Compact"/>
      </w:pPr>
      <w:r>
        <w:rPr>
          <w:iCs/>
          <w:i/>
        </w:rPr>
        <w:t xml:space="preserve">Government Hospital Referrals:</w:t>
      </w:r>
      <w:r>
        <w:t xml:space="preserve"> </w:t>
      </w:r>
      <w:r>
        <w:t xml:space="preserve">Partnerships with Tehran University of Medical Sciences hospitals for complex cases.</w:t>
      </w:r>
    </w:p>
    <w:p>
      <w:pPr>
        <w:numPr>
          <w:ilvl w:val="0"/>
          <w:numId w:val="1002"/>
        </w:numPr>
        <w:pStyle w:val="Compact"/>
      </w:pPr>
      <w:r>
        <w:rPr>
          <w:iCs/>
          <w:i/>
        </w:rPr>
        <w:t xml:space="preserve">Insurance Providers (e.g., Khatam Al-Nabieen, Iran Insurance):</w:t>
      </w:r>
      <w:r>
        <w:t xml:space="preserve"> </w:t>
      </w:r>
      <w:r>
        <w:t xml:space="preserve">Structuring packages to maximize coverage eligibility for Tehran patients.</w:t>
      </w:r>
    </w:p>
    <w:bookmarkEnd w:id="22"/>
    <w:bookmarkStart w:id="23" w:name="unique-value-proposition"/>
    <w:p>
      <w:pPr>
        <w:pStyle w:val="Heading2"/>
      </w:pPr>
      <w:r>
        <w:t xml:space="preserve">Unique Value Proposition</w:t>
      </w:r>
    </w:p>
    <w:p>
      <w:pPr>
        <w:pStyle w:val="FirstParagraph"/>
      </w:pPr>
      <w:r>
        <w:t xml:space="preserve">This practice differentiates through three pillars:</w:t>
      </w:r>
      <w:r>
        <w:t xml:space="preserve"> </w:t>
      </w:r>
      <w:r>
        <w:rPr>
          <w:bCs/>
          <w:b/>
        </w:rPr>
        <w:t xml:space="preserve">(1)</w:t>
      </w:r>
      <w:r>
        <w:t xml:space="preserve"> </w:t>
      </w:r>
      <w:r>
        <w:rPr>
          <w:bCs/>
          <w:b/>
        </w:rPr>
        <w:t xml:space="preserve">Tehran-Specific Expertise:</w:t>
      </w:r>
      <w:r>
        <w:t xml:space="preserve"> </w:t>
      </w:r>
      <w:r>
        <w:t xml:space="preserve">Specialized treatment protocols for common local conditions like "Tehran Dust-Induced Dry Eye" and high myopia prevalence.</w:t>
      </w:r>
      <w:r>
        <w:t xml:space="preserve"> </w:t>
      </w:r>
      <w:r>
        <w:rPr>
          <w:bCs/>
          <w:b/>
        </w:rPr>
        <w:t xml:space="preserve">(2)</w:t>
      </w:r>
      <w:r>
        <w:t xml:space="preserve"> </w:t>
      </w:r>
      <w:r>
        <w:rPr>
          <w:iCs/>
          <w:i/>
        </w:rPr>
        <w:t xml:space="preserve">Culturally Resonant Care:</w:t>
      </w:r>
      <w:r>
        <w:t xml:space="preserve"> </w:t>
      </w:r>
      <w:r>
        <w:t xml:space="preserve">Bilingual staff (Persian/English) providing family-centered consultations adhering to Iranian modesty norms.</w:t>
      </w:r>
      <w:r>
        <w:t xml:space="preserve"> </w:t>
      </w:r>
      <w:r>
        <w:rPr>
          <w:bCs/>
          <w:b/>
        </w:rPr>
        <w:t xml:space="preserve">(3)</w:t>
      </w:r>
      <w:r>
        <w:t xml:space="preserve"> </w:t>
      </w:r>
      <w:r>
        <w:rPr>
          <w:iCs/>
          <w:i/>
        </w:rPr>
        <w:t xml:space="preserve">Technology Integration:</w:t>
      </w:r>
      <w:r>
        <w:t xml:space="preserve"> </w:t>
      </w:r>
      <w:r>
        <w:t xml:space="preserve">Real-time tele-ophthalmology for rural Tehran suburbs via partnership with Iran's National Health Network, ensuring accessibility across all</w:t>
      </w:r>
      <w:r>
        <w:t xml:space="preserve"> </w:t>
      </w:r>
      <w:r>
        <w:rPr>
          <w:bCs/>
          <w:b/>
        </w:rPr>
        <w:t xml:space="preserve">Iran Tehran</w:t>
      </w:r>
      <w:r>
        <w:t xml:space="preserve"> </w:t>
      </w:r>
      <w:r>
        <w:t xml:space="preserve">zones.</w:t>
      </w:r>
    </w:p>
    <w:bookmarkEnd w:id="23"/>
    <w:bookmarkStart w:id="24" w:name="marketing-strategy-tactics"/>
    <w:p>
      <w:pPr>
        <w:pStyle w:val="Heading2"/>
      </w:pPr>
      <w:r>
        <w:t xml:space="preserve">Marketing Strategy &amp; Tactics</w:t>
      </w:r>
    </w:p>
    <w:p>
      <w:pPr>
        <w:pStyle w:val="FirstParagraph"/>
      </w:pPr>
      <w:r>
        <w:rPr>
          <w:bCs/>
          <w:b/>
        </w:rPr>
        <w:t xml:space="preserve">Digital Presence (Tehran-Centric):</w:t>
      </w:r>
    </w:p>
    <w:p>
      <w:pPr>
        <w:numPr>
          <w:ilvl w:val="0"/>
          <w:numId w:val="1003"/>
        </w:numPr>
        <w:pStyle w:val="Compact"/>
      </w:pPr>
      <w:r>
        <w:rPr>
          <w:iCs/>
          <w:i/>
        </w:rPr>
        <w:t xml:space="preserve">SEO-Optimized Website:</w:t>
      </w:r>
      <w:r>
        <w:t xml:space="preserve"> </w:t>
      </w:r>
      <w:r>
        <w:t xml:space="preserve">Content targeting keywords like "best ophthalmologist in Tehran," "LASIK clinic near Valiasr Street," and "diabetic eye check Iran." All content in Persian with English glossary for expatriates.</w:t>
      </w:r>
    </w:p>
    <w:p>
      <w:pPr>
        <w:numPr>
          <w:ilvl w:val="0"/>
          <w:numId w:val="1003"/>
        </w:numPr>
        <w:pStyle w:val="Compact"/>
      </w:pPr>
      <w:r>
        <w:rPr>
          <w:iCs/>
          <w:i/>
        </w:rPr>
        <w:t xml:space="preserve">Facebook/Instagram Campaigns:</w:t>
      </w:r>
      <w:r>
        <w:t xml:space="preserve"> </w:t>
      </w:r>
      <w:r>
        <w:t xml:space="preserve">Geotargeted ads focused on Tehran districts, featuring patient testimonials (with consent) discussing treatment journeys. Partner with Tehran-based health influencers like @TehranWellness for authentic reach.</w:t>
      </w:r>
    </w:p>
    <w:p>
      <w:pPr>
        <w:numPr>
          <w:ilvl w:val="0"/>
          <w:numId w:val="1003"/>
        </w:numPr>
        <w:pStyle w:val="Compact"/>
      </w:pPr>
      <w:r>
        <w:rPr>
          <w:iCs/>
          <w:i/>
        </w:rPr>
        <w:t xml:space="preserve">Tehran Community Engagement:</w:t>
      </w:r>
      <w:r>
        <w:t xml:space="preserve"> </w:t>
      </w:r>
      <w:r>
        <w:t xml:space="preserve">Free annual "Vision Health Camps" at parks like Laleh Park, offering basic screenings and educational talks on eye care in Persian.</w:t>
      </w:r>
    </w:p>
    <w:p>
      <w:pPr>
        <w:pStyle w:val="FirstParagraph"/>
      </w:pPr>
      <w:r>
        <w:rPr>
          <w:bCs/>
          <w:b/>
        </w:rPr>
        <w:t xml:space="preserve">Traditional &amp; Community Outreach:</w:t>
      </w:r>
    </w:p>
    <w:p>
      <w:pPr>
        <w:numPr>
          <w:ilvl w:val="0"/>
          <w:numId w:val="1004"/>
        </w:numPr>
        <w:pStyle w:val="Compact"/>
      </w:pPr>
      <w:r>
        <w:rPr>
          <w:iCs/>
          <w:i/>
        </w:rPr>
        <w:t xml:space="preserve">Partnerships with Local Institutions:</w:t>
      </w:r>
      <w:r>
        <w:t xml:space="preserve"> </w:t>
      </w:r>
      <w:r>
        <w:t xml:space="preserve">Collaborate with Tehran universities (e.g., Shahid Beheshti) for student eye health programs, and mosques for community awareness sessions on cataract prevention.</w:t>
      </w:r>
    </w:p>
    <w:p>
      <w:pPr>
        <w:numPr>
          <w:ilvl w:val="0"/>
          <w:numId w:val="1004"/>
        </w:numPr>
        <w:pStyle w:val="Compact"/>
      </w:pPr>
      <w:r>
        <w:rPr>
          <w:iCs/>
          <w:i/>
        </w:rPr>
        <w:t xml:space="preserve">Print Media in Tehran:</w:t>
      </w:r>
      <w:r>
        <w:t xml:space="preserve"> </w:t>
      </w:r>
      <w:r>
        <w:t xml:space="preserve">Advertisements in leading Persian newspapers (Shargh, Hamshahri) targeting families during high-read periods like Ramadan.</w:t>
      </w:r>
    </w:p>
    <w:p>
      <w:pPr>
        <w:numPr>
          <w:ilvl w:val="0"/>
          <w:numId w:val="1004"/>
        </w:numPr>
        <w:pStyle w:val="Compact"/>
      </w:pPr>
      <w:r>
        <w:rPr>
          <w:iCs/>
          <w:i/>
        </w:rPr>
        <w:t xml:space="preserve">Referral Network Development:</w:t>
      </w:r>
      <w:r>
        <w:t xml:space="preserve"> </w:t>
      </w:r>
      <w:r>
        <w:t xml:space="preserve">Incentivize general practitioners across Tehran to refer patients via co-branded referral cards highlighting insurance coverage details.</w:t>
      </w:r>
    </w:p>
    <w:bookmarkEnd w:id="24"/>
    <w:bookmarkStart w:id="25" w:name="tactics-for-iran-specific-context"/>
    <w:p>
      <w:pPr>
        <w:pStyle w:val="Heading2"/>
      </w:pPr>
      <w:r>
        <w:t xml:space="preserve">Tactics for Iran-Specific Context</w:t>
      </w:r>
    </w:p>
    <w:p>
      <w:pPr>
        <w:pStyle w:val="FirstParagraph"/>
      </w:pPr>
      <w:r>
        <w:t xml:space="preserve">This plan addresses key Iranian healthcare realities:</w:t>
      </w:r>
    </w:p>
    <w:p>
      <w:pPr>
        <w:numPr>
          <w:ilvl w:val="0"/>
          <w:numId w:val="1005"/>
        </w:numPr>
        <w:pStyle w:val="Compact"/>
      </w:pPr>
      <w:r>
        <w:rPr>
          <w:bCs/>
          <w:b/>
        </w:rPr>
        <w:t xml:space="preserve">Insurance Navigation:</w:t>
      </w:r>
      <w:r>
        <w:t xml:space="preserve"> </w:t>
      </w:r>
      <w:r>
        <w:t xml:space="preserve">Dedicated staff trained in Iran's insurance systems to streamline claims for Tehran patients, reducing financial barriers.</w:t>
      </w:r>
    </w:p>
    <w:p>
      <w:pPr>
        <w:numPr>
          <w:ilvl w:val="0"/>
          <w:numId w:val="1005"/>
        </w:numPr>
        <w:pStyle w:val="Compact"/>
      </w:pPr>
      <w:r>
        <w:rPr>
          <w:bCs/>
          <w:b/>
        </w:rPr>
        <w:t xml:space="preserve">Cultural Sensitivity:</w:t>
      </w:r>
      <w:r>
        <w:t xml:space="preserve"> </w:t>
      </w:r>
      <w:r>
        <w:t xml:space="preserve">All materials avoid Western-centric imagery; consultations respect gender preferences (e.g., female nurses for women’s care).</w:t>
      </w:r>
    </w:p>
    <w:p>
      <w:pPr>
        <w:numPr>
          <w:ilvl w:val="0"/>
          <w:numId w:val="1005"/>
        </w:numPr>
        <w:pStyle w:val="Compact"/>
      </w:pPr>
      <w:r>
        <w:rPr>
          <w:bCs/>
          <w:b/>
        </w:rPr>
        <w:t xml:space="preserve">Tehran Infrastructure Utilization:</w:t>
      </w:r>
      <w:r>
        <w:t xml:space="preserve"> </w:t>
      </w:r>
      <w:r>
        <w:t xml:space="preserve">Clinic location in a central, accessible Tehran area (e.g., near Mirdamad Boulevard) with free parking and proximity to public transport hubs.</w:t>
      </w:r>
    </w:p>
    <w:bookmarkEnd w:id="25"/>
    <w:bookmarkStart w:id="26" w:name="metrics-budget-allocation"/>
    <w:p>
      <w:pPr>
        <w:pStyle w:val="Heading2"/>
      </w:pPr>
      <w:r>
        <w:t xml:space="preserve">Metrics &amp; Budget Allocation</w:t>
      </w:r>
    </w:p>
    <w:p>
      <w:pPr>
        <w:pStyle w:val="FirstParagraph"/>
      </w:pPr>
      <w:r>
        <w:rPr>
          <w:bCs/>
          <w:b/>
        </w:rPr>
        <w:t xml:space="preserve">Key Performance Indicators (KPIs):</w:t>
      </w:r>
    </w:p>
    <w:p>
      <w:pPr>
        <w:numPr>
          <w:ilvl w:val="0"/>
          <w:numId w:val="1006"/>
        </w:numPr>
        <w:pStyle w:val="Compact"/>
      </w:pPr>
      <w:r>
        <w:t xml:space="preserve">Patient Acquisition Cost: Targeted at ≤ 15% of average consultation fee (adjusted for Tehran market).</w:t>
      </w:r>
    </w:p>
    <w:p>
      <w:pPr>
        <w:numPr>
          <w:ilvl w:val="0"/>
          <w:numId w:val="1006"/>
        </w:numPr>
        <w:pStyle w:val="Compact"/>
      </w:pPr>
      <w:r>
        <w:t xml:space="preserve">Local Market Share: Achieve 12% in Tehran’s private ophthalmology sector within 24 months.</w:t>
      </w:r>
    </w:p>
    <w:p>
      <w:pPr>
        <w:numPr>
          <w:ilvl w:val="0"/>
          <w:numId w:val="1006"/>
        </w:numPr>
        <w:pStyle w:val="Compact"/>
      </w:pPr>
      <w:r>
        <w:t xml:space="preserve">Patient Retention Rate: Maintain ≥85% via personalized post-care follow-ups using Iran's Telegram platform.</w:t>
      </w:r>
    </w:p>
    <w:p>
      <w:pPr>
        <w:pStyle w:val="FirstParagraph"/>
      </w:pPr>
      <w:r>
        <w:rPr>
          <w:bCs/>
          <w:b/>
        </w:rPr>
        <w:t xml:space="preserve">Budget Breakdown (Year 1):</w:t>
      </w:r>
    </w:p>
    <w:p>
      <w:pPr>
        <w:numPr>
          <w:ilvl w:val="0"/>
          <w:numId w:val="1007"/>
        </w:numPr>
        <w:pStyle w:val="Compact"/>
      </w:pPr>
      <w:r>
        <w:t xml:space="preserve">Digital Marketing: 40% (SEO, social ads targeting Tehran ZIP codes)</w:t>
      </w:r>
    </w:p>
    <w:p>
      <w:pPr>
        <w:numPr>
          <w:ilvl w:val="0"/>
          <w:numId w:val="1007"/>
        </w:numPr>
        <w:pStyle w:val="Compact"/>
      </w:pPr>
      <w:r>
        <w:t xml:space="preserve">Community Events: 25% (Vision camps, university partnerships)</w:t>
      </w:r>
    </w:p>
    <w:p>
      <w:pPr>
        <w:numPr>
          <w:ilvl w:val="0"/>
          <w:numId w:val="1007"/>
        </w:numPr>
        <w:pStyle w:val="Compact"/>
      </w:pPr>
      <w:r>
        <w:t xml:space="preserve">Print &amp; Partnerships: 20% (Newspaper ads, referral program incentives)</w:t>
      </w:r>
    </w:p>
    <w:p>
      <w:pPr>
        <w:numPr>
          <w:ilvl w:val="0"/>
          <w:numId w:val="1007"/>
        </w:numPr>
        <w:pStyle w:val="Compact"/>
      </w:pPr>
      <w:r>
        <w:t xml:space="preserve">Miscellaneous (Insurance Training): 15%</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clinic setup in Tehran; launch Persian-language website with local SEO; initiate insurance partnership agreements.</w:t>
      </w:r>
    </w:p>
    <w:p>
      <w:pPr>
        <w:pStyle w:val="BodyText"/>
      </w:pPr>
      <w:r>
        <w:rPr>
          <w:bCs/>
          <w:b/>
        </w:rPr>
        <w:t xml:space="preserve">Months 4-6:</w:t>
      </w:r>
      <w:r>
        <w:t xml:space="preserve"> </w:t>
      </w:r>
      <w:r>
        <w:t xml:space="preserve">Host first Vision Health Camp in Laleh Park; begin Facebook campaign targeting Tehran parents and professionals.</w:t>
      </w:r>
    </w:p>
    <w:p>
      <w:pPr>
        <w:pStyle w:val="BodyText"/>
      </w:pPr>
      <w:r>
        <w:rPr>
          <w:bCs/>
          <w:b/>
        </w:rPr>
        <w:t xml:space="preserve">Months 7-12:</w:t>
      </w:r>
      <w:r>
        <w:t xml:space="preserve"> </w:t>
      </w:r>
      <w:r>
        <w:t xml:space="preserve">Scale successful tactics, launch tele-ophthalmology service for Tehran suburbs, secure 3+ hospital referral partnerships.</w:t>
      </w:r>
    </w:p>
    <w:bookmarkEnd w:id="27"/>
    <w:bookmarkStart w:id="28" w:name="conclusion"/>
    <w:p>
      <w:pPr>
        <w:pStyle w:val="Heading2"/>
      </w:pPr>
      <w:r>
        <w:t xml:space="preserve">Conclusion</w:t>
      </w:r>
    </w:p>
    <w:p>
      <w:pPr>
        <w:pStyle w:val="FirstParagraph"/>
      </w:pPr>
      <w:r>
        <w:t xml:space="preserve">This marketing plan strategically positions the</w:t>
      </w:r>
      <w:r>
        <w:t xml:space="preserve"> </w:t>
      </w:r>
      <w:r>
        <w:rPr>
          <w:bCs/>
          <w:b/>
        </w:rPr>
        <w:t xml:space="preserve">Ophthalmologist</w:t>
      </w:r>
      <w:r>
        <w:t xml:space="preserve"> </w:t>
      </w:r>
      <w:r>
        <w:t xml:space="preserve">as an indispensable healthcare partner in</w:t>
      </w:r>
      <w:r>
        <w:t xml:space="preserve"> </w:t>
      </w:r>
      <w:r>
        <w:rPr>
          <w:bCs/>
          <w:b/>
        </w:rPr>
        <w:t xml:space="preserve">Iran Tehran</w:t>
      </w:r>
      <w:r>
        <w:t xml:space="preserve">. By merging advanced medical capabilities with deep cultural understanding of Iranian patients’ needs, the practice will overcome current market gaps—ensuring accessibility for families across Tehran while building a sustainable, community-rooted brand. The focus on measurable local impact (not just digital metrics) aligns with Iran’s healthcare priorities and guarantees long-term growth within the capital city’s dynamic medical ecosystem. Success is defined not only by patient numbers but by becoming synonymous with trust, quality, and culturally intelligent eye care in</w:t>
      </w:r>
      <w:r>
        <w:t xml:space="preserve"> </w:t>
      </w:r>
      <w:r>
        <w:rPr>
          <w:bCs/>
          <w:b/>
        </w:rPr>
        <w:t xml:space="preserve">Iran Tehran</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Tehran, Iran</dc:title>
  <dc:creator/>
  <dc:language>en</dc:language>
  <cp:keywords/>
  <dcterms:created xsi:type="dcterms:W3CDTF">2026-07-21T06:56:00Z</dcterms:created>
  <dcterms:modified xsi:type="dcterms:W3CDTF">2026-07-21T06:56:00Z</dcterms:modified>
</cp:coreProperties>
</file>

<file path=docProps/custom.xml><?xml version="1.0" encoding="utf-8"?>
<Properties xmlns="http://schemas.openxmlformats.org/officeDocument/2006/custom-properties" xmlns:vt="http://schemas.openxmlformats.org/officeDocument/2006/docPropsVTypes"/>
</file>