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Baghdad</w:t>
      </w:r>
      <w:r>
        <w:t xml:space="preserve"> </w:t>
      </w:r>
      <w:r>
        <w:t xml:space="preserve">Iraq</w:t>
      </w:r>
    </w:p>
    <w:bookmarkStart w:id="28" w:name="X798f9b097b4b26c4f1678927a827b0700833c65"/>
    <w:p>
      <w:pPr>
        <w:pStyle w:val="Heading1"/>
      </w:pPr>
      <w:r>
        <w:t xml:space="preserve">Comprehensive Marketing Plan for Ophthalmologist Practice in Baghdad, Iraq</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an ophthalmology practice in Baghdad, Iraq. Focusing on the critical need for accessible eye care services across diverse communities within the Iraqi capital, this plan positions the Ophthalmologist as a trusted healthcare leader. By addressing unique challenges in Baghdad's healthcare landscape—including infrastructure limitations, economic variability, and cultural preferences—we will build sustainable patient acquisition and community impact. The plan integrates digital engagement strategies optimized for local internet usage patterns while emphasizing the Ophthalmologist's expertise within Iraq Baghdad's evolving medical ecosystem.</w:t>
      </w:r>
    </w:p>
    <w:bookmarkEnd w:id="20"/>
    <w:bookmarkStart w:id="21" w:name="X7807c957ef7a975feff36ff62474dbc3281f007"/>
    <w:p>
      <w:pPr>
        <w:pStyle w:val="Heading2"/>
      </w:pPr>
      <w:r>
        <w:t xml:space="preserve">Market Analysis: Ophthalmology Demand in Baghdad</w:t>
      </w:r>
    </w:p>
    <w:p>
      <w:pPr>
        <w:pStyle w:val="FirstParagraph"/>
      </w:pPr>
      <w:r>
        <w:t xml:space="preserve">Baghdad, as Iraq's political, economic, and healthcare hub, faces a significant burden of preventable visual impairment. According to the World Health Organization (WHO), cataracts account for over 50% of blindness cases in Iraq—many treatable through timely ophthalmic intervention. Current gaps include uneven distribution of specialized eye care facilities outside major hospitals, long wait times at public clinics, and limited awareness about modern treatment options among Baghdad's population. The aging demographic (21% over 60 years) and rising diabetes prevalence further increase demand for diabetic retinopathy screening and cataract surgery. Crucially, this Marketing Plan targets the underserved middle-income segment in Baghdad neighborhoods like Al-Rusafa, Karkh, and Al-Mansour—where patients seek quality care but lack convenient access to a dedicated Ophthalmologist.</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Urban Middle-Income Families (45%)</w:t>
      </w:r>
      <w:r>
        <w:t xml:space="preserve">: Residents of Baghdad's established neighborhoods seeking affordable, high-quality care for children's vision screening and preventive check-ups.</w:t>
      </w:r>
    </w:p>
    <w:p>
      <w:pPr>
        <w:numPr>
          <w:ilvl w:val="0"/>
          <w:numId w:val="1001"/>
        </w:numPr>
        <w:pStyle w:val="Compact"/>
      </w:pPr>
      <w:r>
        <w:rPr>
          <w:bCs/>
          <w:b/>
        </w:rPr>
        <w:t xml:space="preserve">Senior Citizens (30%)</w:t>
      </w:r>
      <w:r>
        <w:t xml:space="preserve">: Patients over 60 in Al-Mansour and Al-Zahra areas requiring cataract surgery or glaucoma management.</w:t>
      </w:r>
    </w:p>
    <w:p>
      <w:pPr>
        <w:numPr>
          <w:ilvl w:val="0"/>
          <w:numId w:val="1001"/>
        </w:numPr>
        <w:pStyle w:val="Compact"/>
      </w:pPr>
      <w:r>
        <w:rPr>
          <w:bCs/>
          <w:b/>
        </w:rPr>
        <w:t xml:space="preserve">Diabetic Patients (25%)</w:t>
      </w:r>
      <w:r>
        <w:t xml:space="preserve">: Individuals from clinics across Baghdad needing routine retinal exams, emphasizing partnership with local diabetes management centers.</w:t>
      </w:r>
    </w:p>
    <w:p>
      <w:pPr>
        <w:pStyle w:val="FirstParagraph"/>
      </w:pPr>
      <w:r>
        <w:t xml:space="preserve">All segments prioritize trust, cultural sensitivity, and clear communication—factors we address through bilingual patient interactions (Arabic/English) and community engagement.</w:t>
      </w:r>
    </w:p>
    <w:bookmarkEnd w:id="22"/>
    <w:bookmarkStart w:id="23" w:name="marketing-objectives"/>
    <w:p>
      <w:pPr>
        <w:pStyle w:val="Heading2"/>
      </w:pPr>
      <w:r>
        <w:t xml:space="preserve">Marketing Objectives</w:t>
      </w:r>
    </w:p>
    <w:p>
      <w:pPr>
        <w:pStyle w:val="FirstParagraph"/>
      </w:pPr>
      <w:r>
        <w:t xml:space="preserve">SMART goals for the first 18 months in Iraq Baghdad:</w:t>
      </w:r>
    </w:p>
    <w:p>
      <w:pPr>
        <w:numPr>
          <w:ilvl w:val="0"/>
          <w:numId w:val="1002"/>
        </w:numPr>
        <w:pStyle w:val="Compact"/>
      </w:pPr>
      <w:r>
        <w:rPr>
          <w:bCs/>
          <w:b/>
        </w:rPr>
        <w:t xml:space="preserve">Patient Acquisition:</w:t>
      </w:r>
      <w:r>
        <w:t xml:space="preserve"> </w:t>
      </w:r>
      <w:r>
        <w:t xml:space="preserve">Achieve 350 new patients within 12 months through targeted digital campaigns and community outreach.</w:t>
      </w:r>
    </w:p>
    <w:p>
      <w:pPr>
        <w:numPr>
          <w:ilvl w:val="0"/>
          <w:numId w:val="1002"/>
        </w:numPr>
        <w:pStyle w:val="Compact"/>
      </w:pPr>
      <w:r>
        <w:rPr>
          <w:bCs/>
          <w:b/>
        </w:rPr>
        <w:t xml:space="preserve">Brand Trust:</w:t>
      </w:r>
      <w:r>
        <w:t xml:space="preserve"> </w:t>
      </w:r>
      <w:r>
        <w:t xml:space="preserve">Secure a minimum of 4.7/5 average rating on local platforms (e.g., Google Maps, Iraqi social media) by Month 9.</w:t>
      </w:r>
    </w:p>
    <w:p>
      <w:pPr>
        <w:numPr>
          <w:ilvl w:val="0"/>
          <w:numId w:val="1002"/>
        </w:numPr>
        <w:pStyle w:val="Compact"/>
      </w:pPr>
      <w:r>
        <w:rPr>
          <w:bCs/>
          <w:b/>
        </w:rPr>
        <w:t xml:space="preserve">Community Integration:</w:t>
      </w:r>
      <w:r>
        <w:t xml:space="preserve"> </w:t>
      </w:r>
      <w:r>
        <w:t xml:space="preserve">Partner with at least 3 Baghdad-based NGOs and public health centers for free screening camps by Q3 Year 1.</w:t>
      </w:r>
    </w:p>
    <w:p>
      <w:pPr>
        <w:numPr>
          <w:ilvl w:val="0"/>
          <w:numId w:val="1002"/>
        </w:numPr>
        <w:pStyle w:val="Compact"/>
      </w:pPr>
      <w:r>
        <w:rPr>
          <w:bCs/>
          <w:b/>
        </w:rPr>
        <w:t xml:space="preserve">Service Penetration:</w:t>
      </w:r>
      <w:r>
        <w:t xml:space="preserve"> </w:t>
      </w:r>
      <w:r>
        <w:t xml:space="preserve">Capture 15% market share in private cataract surgery within Baghdad’s metropolitan area by Year 2.</w:t>
      </w:r>
    </w:p>
    <w:bookmarkEnd w:id="23"/>
    <w:bookmarkStart w:id="24" w:name="tactical-marketing-strategies"/>
    <w:p>
      <w:pPr>
        <w:pStyle w:val="Heading2"/>
      </w:pPr>
      <w:r>
        <w:t xml:space="preserve">Tactical Marketing Strategies</w:t>
      </w:r>
    </w:p>
    <w:p>
      <w:pPr>
        <w:pStyle w:val="FirstParagraph"/>
      </w:pPr>
      <w:r>
        <w:rPr>
          <w:bCs/>
          <w:b/>
        </w:rPr>
        <w:t xml:space="preserve">Digital &amp; Community Engagement (Iraq Baghdad-Optimized):</w:t>
      </w:r>
      <w:r>
        <w:t xml:space="preserve"> </w:t>
      </w:r>
      <w:r>
        <w:t xml:space="preserve">We leverage platforms dominant in Iraq, avoiding reliance on unstable global services. Our core tactics include:</w:t>
      </w:r>
    </w:p>
    <w:p>
      <w:pPr>
        <w:numPr>
          <w:ilvl w:val="0"/>
          <w:numId w:val="1003"/>
        </w:numPr>
        <w:pStyle w:val="Compact"/>
      </w:pPr>
      <w:r>
        <w:rPr>
          <w:bCs/>
          <w:b/>
        </w:rPr>
        <w:t xml:space="preserve">WhatsApp &amp; Facebook Presence:</w:t>
      </w:r>
      <w:r>
        <w:t xml:space="preserve"> </w:t>
      </w:r>
      <w:r>
        <w:t xml:space="preserve">Launch a dedicated practice WhatsApp line for appointment booking and health tips (critical for Baghdad’s high mobile penetration). Share weekly Arabic-language videos featuring the Ophthalmologist explaining common eye conditions like conjunctivitis or diabetic retinopathy, tailored to Baghdad's climate and lifestyle.</w:t>
      </w:r>
    </w:p>
    <w:p>
      <w:pPr>
        <w:numPr>
          <w:ilvl w:val="0"/>
          <w:numId w:val="1003"/>
        </w:numPr>
        <w:pStyle w:val="Compact"/>
      </w:pPr>
      <w:r>
        <w:rPr>
          <w:bCs/>
          <w:b/>
        </w:rPr>
        <w:t xml:space="preserve">Neighborhood Partnership Program:</w:t>
      </w:r>
      <w:r>
        <w:t xml:space="preserve"> </w:t>
      </w:r>
      <w:r>
        <w:t xml:space="preserve">Collaborate with local mosques, community centers (e.g., in Al-Sadr City), and pharmacies for free vision screenings. These events position the Ophthalmologist as a community asset within Iraq Baghdad’s social fabric.</w:t>
      </w:r>
    </w:p>
    <w:p>
      <w:pPr>
        <w:numPr>
          <w:ilvl w:val="0"/>
          <w:numId w:val="1003"/>
        </w:numPr>
        <w:pStyle w:val="Compact"/>
      </w:pPr>
      <w:r>
        <w:rPr>
          <w:bCs/>
          <w:b/>
        </w:rPr>
        <w:t xml:space="preserve">Google My Business Optimization:</w:t>
      </w:r>
      <w:r>
        <w:t xml:space="preserve"> </w:t>
      </w:r>
      <w:r>
        <w:t xml:space="preserve">Ensure accurate clinic address (e.g., "Near Al-Mansour Mall, Baghdad"), operating hours reflecting local customs, and Arabic business name visibility. Target keywords like "ophthalmologist Baghdad" or "cataract surgery near me Iraq."</w:t>
      </w:r>
    </w:p>
    <w:p>
      <w:pPr>
        <w:pStyle w:val="FirstParagraph"/>
      </w:pPr>
      <w:r>
        <w:rPr>
          <w:bCs/>
          <w:b/>
        </w:rPr>
        <w:t xml:space="preserve">Trust-Building &amp; Cultural Integration:</w:t>
      </w:r>
    </w:p>
    <w:p>
      <w:pPr>
        <w:numPr>
          <w:ilvl w:val="0"/>
          <w:numId w:val="1004"/>
        </w:numPr>
        <w:pStyle w:val="Compact"/>
      </w:pPr>
      <w:r>
        <w:rPr>
          <w:bCs/>
          <w:b/>
        </w:rPr>
        <w:t xml:space="preserve">Transparent Pricing:</w:t>
      </w:r>
      <w:r>
        <w:t xml:space="preserve"> </w:t>
      </w:r>
      <w:r>
        <w:t xml:space="preserve">Publish clear, no-surprise fee schedules online (addressing a major patient concern in Baghdad’s healthcare market) and offer payment plans via local banks like Al-Rafidain.</w:t>
      </w:r>
    </w:p>
    <w:p>
      <w:pPr>
        <w:numPr>
          <w:ilvl w:val="0"/>
          <w:numId w:val="1004"/>
        </w:numPr>
        <w:pStyle w:val="Compact"/>
      </w:pPr>
      <w:r>
        <w:rPr>
          <w:bCs/>
          <w:b/>
        </w:rPr>
        <w:t xml:space="preserve">Cultural Sensitivity Training:</w:t>
      </w:r>
      <w:r>
        <w:t xml:space="preserve"> </w:t>
      </w:r>
      <w:r>
        <w:t xml:space="preserve">All staff undergo training to address Iraqi cultural preferences regarding gender-specific care (e.g., female patients requesting female technicians where available).</w:t>
      </w:r>
    </w:p>
    <w:p>
      <w:pPr>
        <w:numPr>
          <w:ilvl w:val="0"/>
          <w:numId w:val="1004"/>
        </w:numPr>
        <w:pStyle w:val="Compact"/>
      </w:pPr>
      <w:r>
        <w:rPr>
          <w:bCs/>
          <w:b/>
        </w:rPr>
        <w:t xml:space="preserve">Local Celebrity &amp; Influencer Collaborations:</w:t>
      </w:r>
      <w:r>
        <w:t xml:space="preserve"> </w:t>
      </w:r>
      <w:r>
        <w:t xml:space="preserve">Partner with trusted Baghdad personalities (e.g., respected educators or sports figures) for short video testimonials about their positive eye care experiences, avoiding Western celebrity models.</w:t>
      </w:r>
    </w:p>
    <w:bookmarkEnd w:id="24"/>
    <w:bookmarkStart w:id="25" w:name="budget-allocation-first-year"/>
    <w:p>
      <w:pPr>
        <w:pStyle w:val="Heading2"/>
      </w:pPr>
      <w:r>
        <w:t xml:space="preserve">Budget Allocation (First Year)</w:t>
      </w:r>
    </w:p>
    <w:p>
      <w:pPr>
        <w:pStyle w:val="FirstParagraph"/>
      </w:pPr>
      <w:r>
        <w:t xml:space="preserve">Allocated specifically for Iraq Baghdad's economic realities:</w:t>
      </w:r>
    </w:p>
    <w:p>
      <w:pPr>
        <w:pStyle w:val="BodyText"/>
      </w:pPr>
      <w:r>
        <w:t xml:space="preserve">Tactic</w:t>
      </w:r>
    </w:p>
    <w:p>
      <w:pPr>
        <w:pStyle w:val="BodyText"/>
      </w:pPr>
      <w:r>
        <w:t xml:space="preserve">Allocation (% of Budget)</w:t>
      </w:r>
    </w:p>
    <w:p>
      <w:pPr>
        <w:pStyle w:val="BodyText"/>
      </w:pPr>
      <w:r>
        <w:t xml:space="preserve">Rationale</w:t>
      </w:r>
    </w:p>
    <w:p>
      <w:pPr>
        <w:pStyle w:val="BodyText"/>
      </w:pPr>
      <w:r>
        <w:t xml:space="preserve">Digital Ads (Facebook/WhatsApp)</w:t>
      </w:r>
    </w:p>
    <w:p>
      <w:pPr>
        <w:pStyle w:val="BodyText"/>
      </w:pPr>
      <w:r>
        <w:t xml:space="preserve">35%</w:t>
      </w:r>
    </w:p>
    <w:p>
      <w:pPr>
        <w:pStyle w:val="BodyText"/>
      </w:pPr>
      <w:r>
        <w:t xml:space="preserve">Leverages high local mobile usage; avoids costly TV/print in unstable media landscape.</w:t>
      </w:r>
    </w:p>
    <w:p>
      <w:pPr>
        <w:pStyle w:val="BodyText"/>
      </w:pPr>
      <w:r>
        <w:t xml:space="preserve">Community Screenings</w:t>
      </w:r>
    </w:p>
    <w:p>
      <w:pPr>
        <w:pStyle w:val="BodyText"/>
      </w:pPr>
      <w:r>
        <w:t xml:space="preserve">25%</w:t>
      </w:r>
    </w:p>
    <w:p>
      <w:pPr>
        <w:pStyle w:val="BodyText"/>
      </w:pPr>
      <w:r>
        <w:t xml:space="preserve">Critical for trust-building in Baghdad communities; partners cover 30% costs via NGOs.</w:t>
      </w:r>
    </w:p>
    <w:p>
      <w:pPr>
        <w:pStyle w:val="BodyText"/>
      </w:pPr>
      <w:r>
        <w:t xml:space="preserve">Patient Referral Program</w:t>
      </w:r>
    </w:p>
    <w:p>
      <w:pPr>
        <w:pStyle w:val="BodyText"/>
      </w:pPr>
      <w:r>
        <w:t xml:space="preserve">20%</w:t>
      </w:r>
    </w:p>
    <w:p>
      <w:pPr>
        <w:pStyle w:val="BodyText"/>
      </w:pPr>
      <w:r>
        <w:t xml:space="preserve">Incentivizes word-of-mouth—the most trusted channel in Baghdad’s social networks.</w:t>
      </w:r>
    </w:p>
    <w:p>
      <w:pPr>
        <w:pStyle w:val="BodyText"/>
      </w:pPr>
      <w:r>
        <w:t xml:space="preserve">Website &amp; Localization</w:t>
      </w:r>
    </w:p>
    <w:p>
      <w:pPr>
        <w:pStyle w:val="BodyText"/>
      </w:pPr>
      <w:r>
        <w:t xml:space="preserve">15%</w:t>
      </w:r>
    </w:p>
    <w:p>
      <w:pPr>
        <w:pStyle w:val="BodyText"/>
      </w:pPr>
      <w:r>
        <w:t xml:space="preserve">A mobile-optimized site with Arabic interface; no English-only focus.</w:t>
      </w:r>
    </w:p>
    <w:p>
      <w:pPr>
        <w:pStyle w:val="BodyText"/>
      </w:pPr>
      <w:r>
        <w:t xml:space="preserve">Contingency Fund</w:t>
      </w:r>
    </w:p>
    <w:p>
      <w:pPr>
        <w:pStyle w:val="BodyText"/>
      </w:pPr>
      <w:r>
        <w:t xml:space="preserve">5%</w:t>
      </w:r>
    </w:p>
    <w:p>
      <w:pPr>
        <w:pStyle w:val="BodyText"/>
      </w:pPr>
      <w:r>
        <w:t xml:space="preserve">Covers electricity outages or security-related operational delays common in Baghdad.</w:t>
      </w:r>
    </w:p>
    <w:bookmarkEnd w:id="25"/>
    <w:bookmarkStart w:id="26" w:name="kpis-performance-tracking"/>
    <w:p>
      <w:pPr>
        <w:pStyle w:val="Heading2"/>
      </w:pPr>
      <w:r>
        <w:t xml:space="preserve">KPIs &amp; Performance Tracking</w:t>
      </w:r>
    </w:p>
    <w:p>
      <w:pPr>
        <w:pStyle w:val="FirstParagraph"/>
      </w:pPr>
      <w:r>
        <w:t xml:space="preserve">We measure success through locally relevant metrics:</w:t>
      </w:r>
    </w:p>
    <w:p>
      <w:pPr>
        <w:numPr>
          <w:ilvl w:val="0"/>
          <w:numId w:val="1005"/>
        </w:numPr>
        <w:pStyle w:val="Compact"/>
      </w:pPr>
      <w:r>
        <w:rPr>
          <w:bCs/>
          <w:b/>
        </w:rPr>
        <w:t xml:space="preserve">Patient Source Tracking:</w:t>
      </w:r>
      <w:r>
        <w:t xml:space="preserve"> </w:t>
      </w:r>
      <w:r>
        <w:t xml:space="preserve">Distinguish between online (WhatsApp/Facebook), community events, and referrals to gauge effective channels within Baghdad.</w:t>
      </w:r>
    </w:p>
    <w:p>
      <w:pPr>
        <w:numPr>
          <w:ilvl w:val="0"/>
          <w:numId w:val="1005"/>
        </w:numPr>
        <w:pStyle w:val="Compact"/>
      </w:pPr>
      <w:r>
        <w:rPr>
          <w:bCs/>
          <w:b/>
        </w:rPr>
        <w:t xml:space="preserve">Wait Time Reduction:</w:t>
      </w:r>
      <w:r>
        <w:t xml:space="preserve"> </w:t>
      </w:r>
      <w:r>
        <w:t xml:space="preserve">Aim for ≤72-hour appointment availability—a key differentiator from overburdened public clinics in Iraq Baghdad.</w:t>
      </w:r>
    </w:p>
    <w:p>
      <w:pPr>
        <w:numPr>
          <w:ilvl w:val="0"/>
          <w:numId w:val="1005"/>
        </w:numPr>
        <w:pStyle w:val="Compact"/>
      </w:pPr>
      <w:r>
        <w:rPr>
          <w:bCs/>
          <w:b/>
        </w:rPr>
        <w:t xml:space="preserve">Community Impact Score:</w:t>
      </w:r>
      <w:r>
        <w:t xml:space="preserve"> </w:t>
      </w:r>
      <w:r>
        <w:t xml:space="preserve">Track participation in screening camps (e.g., 50+ patients per event) and local media mentions.</w:t>
      </w:r>
    </w:p>
    <w:bookmarkEnd w:id="26"/>
    <w:bookmarkStart w:id="27" w:name="Xf18b709aa92601325857112ed34df6caf2b3573"/>
    <w:p>
      <w:pPr>
        <w:pStyle w:val="Heading2"/>
      </w:pPr>
      <w:r>
        <w:t xml:space="preserve">Conclusion: A Sustainable Vision for Ophthalmology in Baghdad</w:t>
      </w:r>
    </w:p>
    <w:p>
      <w:pPr>
        <w:pStyle w:val="FirstParagraph"/>
      </w:pPr>
      <w:r>
        <w:t xml:space="preserve">This Marketing Plan is not merely a business strategy—it’s a commitment to improving eye health equity across Iraq Baghdad. By centering the Ophthalmologist’s expertise within the community context, prioritizing accessible technology, and respecting cultural nuances, we create a model that resonates deeply with Baghdad’s population. Every initiative—from WhatsApp consultations to neighborhood screenings—reinforces our identity as an integral part of Iraq Baghdad's healthcare fabric. This approach ensures sustainable growth while fulfilling an urgent public health need: transforming preventable blindness into restored vision for thousands in the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Baghdad Iraq</dc:title>
  <dc:creator/>
  <dc:language>en</dc:language>
  <cp:keywords/>
  <dcterms:created xsi:type="dcterms:W3CDTF">2026-07-21T14:11:53Z</dcterms:created>
  <dcterms:modified xsi:type="dcterms:W3CDTF">2026-07-21T14:11:53Z</dcterms:modified>
</cp:coreProperties>
</file>

<file path=docProps/custom.xml><?xml version="1.0" encoding="utf-8"?>
<Properties xmlns="http://schemas.openxmlformats.org/officeDocument/2006/custom-properties" xmlns:vt="http://schemas.openxmlformats.org/officeDocument/2006/docPropsVTypes"/>
</file>