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33" w:name="Xa5270b22693af43a29ad7ade1d9b21abffe272f"/>
    <w:p>
      <w:pPr>
        <w:pStyle w:val="Heading1"/>
      </w:pPr>
      <w:r>
        <w:t xml:space="preserve">Comprehensive Marketing Plan for Premier Ophthalmologist Practice in Israel Jerusalem</w:t>
      </w:r>
    </w:p>
    <w:bookmarkStart w:id="20" w:name="executive-summary"/>
    <w:p>
      <w:pPr>
        <w:pStyle w:val="Heading2"/>
      </w:pPr>
      <w:r>
        <w:t xml:space="preserve">Executive Summary</w:t>
      </w:r>
    </w:p>
    <w:p>
      <w:pPr>
        <w:pStyle w:val="FirstParagraph"/>
      </w:pPr>
      <w:r>
        <w:t xml:space="preserve">This Marketing Plan outlines a targeted strategy to establish and grow a premium ophthalmology practice in the vibrant healthcare landscape of Israel Jerusalem. As an advanced ophthalmologist serving the diverse population of Jerusalem, our mission is to become the trusted leader in eye care through patient-centered services, cutting-edge technology, and culturally sensitive care. The plan details actionable steps to increase patient acquisition by 40% within 18 months while reinforcing our position as the foremost</w:t>
      </w:r>
      <w:r>
        <w:t xml:space="preserve"> </w:t>
      </w:r>
      <w:r>
        <w:rPr>
          <w:iCs/>
          <w:i/>
        </w:rPr>
        <w:t xml:space="preserve">Ophthalmologist</w:t>
      </w:r>
      <w:r>
        <w:t xml:space="preserve"> </w:t>
      </w:r>
      <w:r>
        <w:t xml:space="preserve">practice in</w:t>
      </w:r>
      <w:r>
        <w:t xml:space="preserve"> </w:t>
      </w:r>
      <w:r>
        <w:rPr>
          <w:bCs/>
          <w:b/>
        </w:rPr>
        <w:t xml:space="preserve">Israel Jerusalem</w:t>
      </w:r>
      <w:r>
        <w:t xml:space="preserve">. By leveraging local demographics, digital innovation, and community engagement, this Marketing Plan ensures sustainable growth in a competitive market.</w:t>
      </w:r>
    </w:p>
    <w:bookmarkEnd w:id="20"/>
    <w:bookmarkStart w:id="22" w:name="Xdf0b5a5be0cba8d27760f66f950f77dec48df8f"/>
    <w:p>
      <w:pPr>
        <w:pStyle w:val="Heading2"/>
      </w:pPr>
      <w:r>
        <w:t xml:space="preserve">Situation Analysis: Jerusalem Eye Care Market</w:t>
      </w:r>
    </w:p>
    <w:p>
      <w:pPr>
        <w:pStyle w:val="FirstParagraph"/>
      </w:pPr>
      <w:r>
        <w:rPr>
          <w:bCs/>
          <w:b/>
        </w:rPr>
        <w:t xml:space="preserve">Israel Jerusalem</w:t>
      </w:r>
      <w:r>
        <w:t xml:space="preserve"> </w:t>
      </w:r>
      <w:r>
        <w:t xml:space="preserve">presents unique opportunities and challenges for ophthalmic care. With a population of over 900,000 and a rapidly aging demographic (18% aged 65+), demand for specialized eye services is surging. Current market gaps include limited access to advanced diagnostic tools in neighborhood clinics and insufficient health literacy about preventable vision loss among Arabic-speaking communities. As an</w:t>
      </w:r>
      <w:r>
        <w:t xml:space="preserve"> </w:t>
      </w:r>
      <w:r>
        <w:rPr>
          <w:iCs/>
          <w:i/>
        </w:rPr>
        <w:t xml:space="preserve">Ophthalmologist</w:t>
      </w:r>
      <w:r>
        <w:t xml:space="preserve"> </w:t>
      </w:r>
      <w:r>
        <w:t xml:space="preserve">deeply embedded in Jerusalem's healthcare ecosystem, our practice addresses these through culturally tailored services and partnerships with local institutions like Hadassah Medical Center.</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Board-certified ophthalmologist with 15 years' experience, state-of-the-art OCT and laser technology, multilingual staff (Hebrew/Arabic/English), strong ties to Jerusalem community organizations.</w:t>
      </w:r>
    </w:p>
    <w:p>
      <w:pPr>
        <w:numPr>
          <w:ilvl w:val="0"/>
          <w:numId w:val="1001"/>
        </w:numPr>
        <w:pStyle w:val="Compact"/>
      </w:pPr>
      <w:r>
        <w:rPr>
          <w:bCs/>
          <w:b/>
        </w:rPr>
        <w:t xml:space="preserve">Weaknesses:</w:t>
      </w:r>
      <w:r>
        <w:t xml:space="preserve"> </w:t>
      </w:r>
      <w:r>
        <w:t xml:space="preserve">Limited brand awareness outside established networks, no dedicated telehealth platform yet.</w:t>
      </w:r>
    </w:p>
    <w:p>
      <w:pPr>
        <w:numPr>
          <w:ilvl w:val="0"/>
          <w:numId w:val="1001"/>
        </w:numPr>
        <w:pStyle w:val="Compact"/>
      </w:pPr>
      <w:r>
        <w:rPr>
          <w:bCs/>
          <w:b/>
        </w:rPr>
        <w:t xml:space="preserve">Opportunities:</w:t>
      </w:r>
      <w:r>
        <w:t xml:space="preserve"> </w:t>
      </w:r>
      <w:r>
        <w:t xml:space="preserve">Rising diabetes rates (12% prevalence) increasing diabetic retinopathy cases; government-funded eye health initiatives in Jerusalem; growing tourism requiring urgent eye care services.</w:t>
      </w:r>
    </w:p>
    <w:p>
      <w:pPr>
        <w:numPr>
          <w:ilvl w:val="0"/>
          <w:numId w:val="1001"/>
        </w:numPr>
        <w:pStyle w:val="Compact"/>
      </w:pPr>
      <w:r>
        <w:rPr>
          <w:bCs/>
          <w:b/>
        </w:rPr>
        <w:t xml:space="preserve">Threats:</w:t>
      </w:r>
      <w:r>
        <w:t xml:space="preserve"> </w:t>
      </w:r>
      <w:r>
        <w:t xml:space="preserve">Competition from large hospital groups, reimbursement policy changes affecting outpatient care.</w:t>
      </w:r>
    </w:p>
    <w:bookmarkEnd w:id="21"/>
    <w:bookmarkEnd w:id="22"/>
    <w:bookmarkStart w:id="23" w:name="marketing-objectives"/>
    <w:p>
      <w:pPr>
        <w:pStyle w:val="Heading2"/>
      </w:pPr>
      <w:r>
        <w:t xml:space="preserve">Marketing Objectives</w:t>
      </w:r>
    </w:p>
    <w:p>
      <w:pPr>
        <w:pStyle w:val="FirstParagraph"/>
      </w:pPr>
      <w:r>
        <w:t xml:space="preserve">This Marketing Plan targets measurable outcomes within 18 months:</w:t>
      </w:r>
    </w:p>
    <w:p>
      <w:pPr>
        <w:numPr>
          <w:ilvl w:val="0"/>
          <w:numId w:val="1002"/>
        </w:numPr>
        <w:pStyle w:val="Compact"/>
      </w:pPr>
      <w:r>
        <w:t xml:space="preserve">Achieve 35% patient acquisition growth through targeted local campaigns in Jerusalem neighborhoods (Mea Shearim, Talpiot, Sheikh Jarrah).</w:t>
      </w:r>
    </w:p>
    <w:p>
      <w:pPr>
        <w:numPr>
          <w:ilvl w:val="0"/>
          <w:numId w:val="1002"/>
        </w:numPr>
        <w:pStyle w:val="Compact"/>
      </w:pPr>
      <w:r>
        <w:t xml:space="preserve">Attain 90% patient satisfaction rating via personalized care protocols.</w:t>
      </w:r>
    </w:p>
    <w:p>
      <w:pPr>
        <w:numPr>
          <w:ilvl w:val="0"/>
          <w:numId w:val="1002"/>
        </w:numPr>
        <w:pStyle w:val="Compact"/>
      </w:pPr>
      <w:r>
        <w:t xml:space="preserve">Secure partnerships with 5+ Jerusalem-based community centers and religious institutions.</w:t>
      </w:r>
    </w:p>
    <w:p>
      <w:pPr>
        <w:numPr>
          <w:ilvl w:val="0"/>
          <w:numId w:val="1002"/>
        </w:numPr>
        <w:pStyle w:val="Compact"/>
      </w:pPr>
      <w:r>
        <w:t xml:space="preserve">Generate 25% of new patients through digital channels (website/Google Ads).</w:t>
      </w:r>
    </w:p>
    <w:bookmarkEnd w:id="23"/>
    <w:bookmarkStart w:id="24" w:name="target-audience"/>
    <w:p>
      <w:pPr>
        <w:pStyle w:val="Heading2"/>
      </w:pPr>
      <w:r>
        <w:t xml:space="preserve">Target Audience</w:t>
      </w:r>
    </w:p>
    <w:p>
      <w:pPr>
        <w:pStyle w:val="FirstParagraph"/>
      </w:pPr>
      <w:r>
        <w:t xml:space="preserve">We segment our audience in</w:t>
      </w:r>
      <w:r>
        <w:t xml:space="preserve"> </w:t>
      </w:r>
      <w:r>
        <w:rPr>
          <w:bCs/>
          <w:b/>
        </w:rPr>
        <w:t xml:space="preserve">Israel Jerusalem</w:t>
      </w:r>
      <w:r>
        <w:t xml:space="preserve">:</w:t>
      </w:r>
    </w:p>
    <w:p>
      <w:pPr>
        <w:numPr>
          <w:ilvl w:val="0"/>
          <w:numId w:val="1003"/>
        </w:numPr>
        <w:pStyle w:val="Compact"/>
      </w:pPr>
      <w:r>
        <w:rPr>
          <w:iCs/>
          <w:i/>
        </w:rPr>
        <w:t xml:space="preserve">Middle-Aged &amp; Elderly Residents:</w:t>
      </w:r>
      <w:r>
        <w:t xml:space="preserve"> </w:t>
      </w:r>
      <w:r>
        <w:t xml:space="preserve">Primary focus for cataract and glaucoma services (60% of current patient base). Includes Hebrew and Arabic speakers aged 50–80.</w:t>
      </w:r>
    </w:p>
    <w:p>
      <w:pPr>
        <w:numPr>
          <w:ilvl w:val="0"/>
          <w:numId w:val="1003"/>
        </w:numPr>
        <w:pStyle w:val="Compact"/>
      </w:pPr>
      <w:r>
        <w:rPr>
          <w:iCs/>
          <w:i/>
        </w:rPr>
        <w:t xml:space="preserve">Urban Professionals:</w:t>
      </w:r>
      <w:r>
        <w:t xml:space="preserve"> </w:t>
      </w:r>
      <w:r>
        <w:t xml:space="preserve">Younger adults seeking LASIK, dry eye management (25% of target).</w:t>
      </w:r>
    </w:p>
    <w:p>
      <w:pPr>
        <w:numPr>
          <w:ilvl w:val="0"/>
          <w:numId w:val="1003"/>
        </w:numPr>
        <w:pStyle w:val="Compact"/>
      </w:pPr>
      <w:r>
        <w:rPr>
          <w:iCs/>
          <w:i/>
        </w:rPr>
        <w:t xml:space="preserve">Tourists &amp; Foreign Residents:</w:t>
      </w:r>
      <w:r>
        <w:t xml:space="preserve"> </w:t>
      </w:r>
      <w:r>
        <w:t xml:space="preserve">International patients needing urgent care during travel (15%).</w:t>
      </w:r>
    </w:p>
    <w:bookmarkEnd w:id="24"/>
    <w:bookmarkStart w:id="28" w:name="core-marketing-strategies"/>
    <w:p>
      <w:pPr>
        <w:pStyle w:val="Heading2"/>
      </w:pPr>
      <w:r>
        <w:t xml:space="preserve">Core Marketing Strategies</w:t>
      </w:r>
    </w:p>
    <w:bookmarkStart w:id="25" w:name="Xab3dffd47e5c472a0332da2e3f35c4d21fbfc61"/>
    <w:p>
      <w:pPr>
        <w:pStyle w:val="Heading3"/>
      </w:pPr>
      <w:r>
        <w:t xml:space="preserve">1. Hyper-Local Community Integration in Jerusalem</w:t>
      </w:r>
    </w:p>
    <w:p>
      <w:pPr>
        <w:pStyle w:val="FirstParagraph"/>
      </w:pPr>
      <w:r>
        <w:t xml:space="preserve">We will position the practice as an integral part of Jerusalem’s healthcare fabric through:</w:t>
      </w:r>
    </w:p>
    <w:p>
      <w:pPr>
        <w:numPr>
          <w:ilvl w:val="0"/>
          <w:numId w:val="1004"/>
        </w:numPr>
        <w:pStyle w:val="Compact"/>
      </w:pPr>
      <w:r>
        <w:rPr>
          <w:bCs/>
          <w:b/>
        </w:rPr>
        <w:t xml:space="preserve">Free Vision Screening Events:</w:t>
      </w:r>
      <w:r>
        <w:t xml:space="preserve"> </w:t>
      </w:r>
      <w:r>
        <w:t xml:space="preserve">Partnering with Jerusalem municipality to host monthly screenings at community centers (e.g., Beit HaKnesset in downtown, Shilat Park) targeting high-risk neighborhoods. Includes bilingual educational materials.</w:t>
      </w:r>
    </w:p>
    <w:p>
      <w:pPr>
        <w:numPr>
          <w:ilvl w:val="0"/>
          <w:numId w:val="1004"/>
        </w:numPr>
        <w:pStyle w:val="Compact"/>
      </w:pPr>
      <w:r>
        <w:rPr>
          <w:bCs/>
          <w:b/>
        </w:rPr>
        <w:t xml:space="preserve">Synagogue &amp; Mosque Collaborations:</w:t>
      </w:r>
      <w:r>
        <w:t xml:space="preserve"> </w:t>
      </w:r>
      <w:r>
        <w:t xml:space="preserve">Working with local religious leaders to distribute eye health pamphlets during weekly gatherings, emphasizing culturally resonant messaging about preventive care.</w:t>
      </w:r>
    </w:p>
    <w:bookmarkEnd w:id="25"/>
    <w:bookmarkStart w:id="26" w:name="X9a4b3cabfa97b379fa33222ccd6b1553d71adf7"/>
    <w:p>
      <w:pPr>
        <w:pStyle w:val="Heading3"/>
      </w:pPr>
      <w:r>
        <w:t xml:space="preserve">2. Digital Transformation for Jerusalem Patients</w:t>
      </w:r>
    </w:p>
    <w:p>
      <w:pPr>
        <w:pStyle w:val="FirstParagraph"/>
      </w:pPr>
      <w:r>
        <w:t xml:space="preserve">A mobile-first digital strategy ensures accessibility across all Jerusalem demographics:</w:t>
      </w:r>
    </w:p>
    <w:p>
      <w:pPr>
        <w:numPr>
          <w:ilvl w:val="0"/>
          <w:numId w:val="1005"/>
        </w:numPr>
        <w:pStyle w:val="Compact"/>
      </w:pPr>
      <w:r>
        <w:rPr>
          <w:bCs/>
          <w:b/>
        </w:rPr>
        <w:t xml:space="preserve">Jerusalem-Centric Website:</w:t>
      </w:r>
      <w:r>
        <w:t xml:space="preserve"> </w:t>
      </w:r>
      <w:r>
        <w:t xml:space="preserve">Localized content with Hebrew/Arabic navigation, Google Maps integration showing exact clinic location near Jaffa Gate, and testimonials from Jerusalem residents (e.g., "Dr. Cohen saved my vision after I noticed changes in Nachlaot").</w:t>
      </w:r>
    </w:p>
    <w:p>
      <w:pPr>
        <w:numPr>
          <w:ilvl w:val="0"/>
          <w:numId w:val="1005"/>
        </w:numPr>
        <w:pStyle w:val="Compact"/>
      </w:pPr>
      <w:r>
        <w:rPr>
          <w:bCs/>
          <w:b/>
        </w:rPr>
        <w:t xml:space="preserve">Targeted Social Media:</w:t>
      </w:r>
      <w:r>
        <w:t xml:space="preserve"> </w:t>
      </w:r>
      <w:r>
        <w:t xml:space="preserve">Geo-fenced Facebook/Instagram ads promoting "Jerusalem Eye Health Week" to users within 5km of the practice. Content features Jerusalem landmarks (e.g., Old City views) to create local connection.</w:t>
      </w:r>
    </w:p>
    <w:p>
      <w:pPr>
        <w:numPr>
          <w:ilvl w:val="0"/>
          <w:numId w:val="1005"/>
        </w:numPr>
        <w:pStyle w:val="Compact"/>
      </w:pPr>
      <w:r>
        <w:rPr>
          <w:bCs/>
          <w:b/>
        </w:rPr>
        <w:t xml:space="preserve">Telehealth Expansion:</w:t>
      </w:r>
      <w:r>
        <w:t xml:space="preserve"> </w:t>
      </w:r>
      <w:r>
        <w:t xml:space="preserve">Launching Hebrew/Arabic teleconsultations for routine follow-ups, addressing transportation barriers in Jerusalem’s hilly terrain.</w:t>
      </w:r>
    </w:p>
    <w:bookmarkEnd w:id="26"/>
    <w:bookmarkStart w:id="27" w:name="X099fa990c40de8b5aecfb812677799352f23113"/>
    <w:p>
      <w:pPr>
        <w:pStyle w:val="Heading3"/>
      </w:pPr>
      <w:r>
        <w:t xml:space="preserve">3. Strategic Partnerships in Israel Jerusalem</w:t>
      </w:r>
    </w:p>
    <w:p>
      <w:pPr>
        <w:pStyle w:val="FirstParagraph"/>
      </w:pPr>
      <w:r>
        <w:t xml:space="preserve">Collaborating with key Jerusalem institutions amplifies trust and reach:</w:t>
      </w:r>
    </w:p>
    <w:p>
      <w:pPr>
        <w:numPr>
          <w:ilvl w:val="0"/>
          <w:numId w:val="1006"/>
        </w:numPr>
        <w:pStyle w:val="Compact"/>
      </w:pPr>
      <w:r>
        <w:rPr>
          <w:bCs/>
          <w:b/>
        </w:rPr>
        <w:t xml:space="preserve">Hospital Referral Networks:</w:t>
      </w:r>
      <w:r>
        <w:t xml:space="preserve"> </w:t>
      </w:r>
      <w:r>
        <w:t xml:space="preserve">Formal agreements with Shaare Zedek Medical Center and Hadassah University Hospital for seamless patient transfers.</w:t>
      </w:r>
    </w:p>
    <w:p>
      <w:pPr>
        <w:numPr>
          <w:ilvl w:val="0"/>
          <w:numId w:val="1006"/>
        </w:numPr>
        <w:pStyle w:val="Compact"/>
      </w:pPr>
      <w:r>
        <w:rPr>
          <w:bCs/>
          <w:b/>
        </w:rPr>
        <w:t xml:space="preserve">Senior Care Facilities:</w:t>
      </w:r>
      <w:r>
        <w:t xml:space="preserve"> </w:t>
      </w:r>
      <w:r>
        <w:t xml:space="preserve">Providing quarterly eye health workshops at Jerusalem retirement homes (e.g., Amal, Yeruham).</w:t>
      </w:r>
    </w:p>
    <w:p>
      <w:pPr>
        <w:numPr>
          <w:ilvl w:val="0"/>
          <w:numId w:val="1006"/>
        </w:numPr>
        <w:pStyle w:val="Compact"/>
      </w:pPr>
      <w:r>
        <w:rPr>
          <w:bCs/>
          <w:b/>
        </w:rPr>
        <w:t xml:space="preserve">Tourism Partnerships:</w:t>
      </w:r>
      <w:r>
        <w:t xml:space="preserve"> </w:t>
      </w:r>
      <w:r>
        <w:t xml:space="preserve">Working with Jerusalem hotels (e.g., King David Hotel) to offer "Vision Health for Travelers" packages.</w:t>
      </w:r>
    </w:p>
    <w:bookmarkEnd w:id="27"/>
    <w:bookmarkEnd w:id="28"/>
    <w:bookmarkStart w:id="29" w:name="budget-allocation"/>
    <w:p>
      <w:pPr>
        <w:pStyle w:val="Heading2"/>
      </w:pPr>
      <w:r>
        <w:t xml:space="preserve">Budget Allocation</w:t>
      </w:r>
    </w:p>
    <w:p>
      <w:pPr>
        <w:pStyle w:val="FirstParagraph"/>
      </w:pPr>
      <w:r>
        <w:t xml:space="preserve">Total annual marketing investment: ₪350,000 (12% of practice revenue), allocated as follows: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Community Events</w:t>
      </w:r>
    </w:p>
    <w:p>
      <w:pPr>
        <w:pStyle w:val="BodyText"/>
      </w:pPr>
      <w:r>
        <w:t xml:space="preserve">₪120,000 (34%)</w:t>
      </w:r>
    </w:p>
    <w:p>
      <w:pPr>
        <w:pStyle w:val="BodyText"/>
      </w:pPr>
      <w:r>
        <w:t xml:space="preserve">Vision screenings, venue costs in Jerusalem neighborhoods.</w:t>
      </w:r>
    </w:p>
    <w:p>
      <w:pPr>
        <w:pStyle w:val="BodyText"/>
      </w:pPr>
      <w:r>
        <w:t xml:space="preserve">Digital Marketing</w:t>
      </w:r>
    </w:p>
    <w:p>
      <w:pPr>
        <w:pStyle w:val="BodyText"/>
      </w:pPr>
      <w:r>
        <w:t xml:space="preserve">₪150,000 (43%)</w:t>
      </w:r>
    </w:p>
    <w:p>
      <w:pPr>
        <w:pStyle w:val="BodyText"/>
      </w:pPr>
      <w:r>
        <w:t xml:space="preserve">Geo-targeted ads, website optimization for Jerusalem users.</w:t>
      </w:r>
    </w:p>
    <w:p>
      <w:pPr>
        <w:pStyle w:val="BodyText"/>
      </w:pPr>
      <w:r>
        <w:t xml:space="preserve">Partnership Development</w:t>
      </w:r>
    </w:p>
    <w:p>
      <w:pPr>
        <w:pStyle w:val="BodyText"/>
      </w:pPr>
      <w:r>
        <w:t xml:space="preserve">₪60,000 (17%)</w:t>
      </w:r>
    </w:p>
    <w:p>
      <w:pPr>
        <w:pStyle w:val="BodyText"/>
      </w:pPr>
      <w:r>
        <w:t xml:space="preserve">Cultural liaison fees, event sponsorships with Jerusalem institutions.</w:t>
      </w:r>
    </w:p>
    <w:p>
      <w:pPr>
        <w:pStyle w:val="BodyText"/>
      </w:pPr>
      <w:r>
        <w:t xml:space="preserve">Materials &amp; Translation</w:t>
      </w:r>
    </w:p>
    <w:p>
      <w:pPr>
        <w:pStyle w:val="BodyText"/>
      </w:pPr>
      <w:r>
        <w:t xml:space="preserve">₪20,000 (6%)</w:t>
      </w:r>
    </w:p>
    <w:p>
      <w:pPr>
        <w:pStyle w:val="BodyText"/>
      </w:pPr>
      <w:r>
        <w:t xml:space="preserve">Bilingual brochures, digital content for Arabic/Hebrew audiences.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Jerusalem-focused website; secure 2 community partnership agreements; begin social media campaigns targeting Jerusalem zip codes.</w:t>
      </w:r>
    </w:p>
    <w:p>
      <w:pPr>
        <w:pStyle w:val="BodyText"/>
      </w:pPr>
      <w:r>
        <w:rPr>
          <w:bCs/>
          <w:b/>
        </w:rPr>
        <w:t xml:space="preserve">Months 4–6:</w:t>
      </w:r>
      <w:r>
        <w:t xml:space="preserve"> </w:t>
      </w:r>
      <w:r>
        <w:t xml:space="preserve">Execute first 3 neighborhood vision screenings; implement telehealth platform; host joint workshop with a prominent Jerusalem synagogue.</w:t>
      </w:r>
    </w:p>
    <w:p>
      <w:pPr>
        <w:pStyle w:val="BodyText"/>
      </w:pPr>
      <w:r>
        <w:rPr>
          <w:bCs/>
          <w:b/>
        </w:rPr>
        <w:t xml:space="preserve">Months 7–12:</w:t>
      </w:r>
      <w:r>
        <w:t xml:space="preserve"> </w:t>
      </w:r>
      <w:r>
        <w:t xml:space="preserve">Scale events to 5+ Jerusalem locations; integrate hospital referral system; analyze digital campaign metrics for optimization.</w:t>
      </w:r>
    </w:p>
    <w:p>
      <w:pPr>
        <w:pStyle w:val="BodyText"/>
      </w:pPr>
      <w:r>
        <w:rPr>
          <w:bCs/>
          <w:b/>
        </w:rPr>
        <w:t xml:space="preserve">Months 13–18:</w:t>
      </w:r>
      <w:r>
        <w:t xml:space="preserve"> </w:t>
      </w:r>
      <w:r>
        <w:t xml:space="preserve">Expand tourism partnerships; introduce preventive eye care programs for schools in East Jerusalem.</w:t>
      </w:r>
    </w:p>
    <w:bookmarkEnd w:id="30"/>
    <w:bookmarkStart w:id="31" w:name="evaluation-control"/>
    <w:p>
      <w:pPr>
        <w:pStyle w:val="Heading2"/>
      </w:pPr>
      <w:r>
        <w:t xml:space="preserve">Evaluation &amp; Control</w:t>
      </w:r>
    </w:p>
    <w:p>
      <w:pPr>
        <w:pStyle w:val="FirstParagraph"/>
      </w:pPr>
      <w:r>
        <w:t xml:space="preserve">We measure success through KPIs tracked monthly in Jerusalem-specific reports:</w:t>
      </w:r>
    </w:p>
    <w:p>
      <w:pPr>
        <w:numPr>
          <w:ilvl w:val="0"/>
          <w:numId w:val="1007"/>
        </w:numPr>
        <w:pStyle w:val="Compact"/>
      </w:pPr>
      <w:r>
        <w:rPr>
          <w:iCs/>
          <w:i/>
        </w:rPr>
        <w:t xml:space="preserve">Patient Acquisition Cost (PAC):</w:t>
      </w:r>
      <w:r>
        <w:t xml:space="preserve"> </w:t>
      </w:r>
      <w:r>
        <w:t xml:space="preserve">Target: Below ₪800 per new patient.</w:t>
      </w:r>
    </w:p>
    <w:p>
      <w:pPr>
        <w:numPr>
          <w:ilvl w:val="0"/>
          <w:numId w:val="1007"/>
        </w:numPr>
        <w:pStyle w:val="Compact"/>
      </w:pPr>
      <w:r>
        <w:rPr>
          <w:iCs/>
          <w:i/>
        </w:rPr>
        <w:t xml:space="preserve">Jerusalem Patient Retention Rate:</w:t>
      </w:r>
      <w:r>
        <w:t xml:space="preserve"> </w:t>
      </w:r>
      <w:r>
        <w:t xml:space="preserve">Target: 75%+ after first visit.</w:t>
      </w:r>
    </w:p>
    <w:p>
      <w:pPr>
        <w:numPr>
          <w:ilvl w:val="0"/>
          <w:numId w:val="1007"/>
        </w:numPr>
        <w:pStyle w:val="Compact"/>
      </w:pPr>
      <w:r>
        <w:rPr>
          <w:iCs/>
          <w:i/>
        </w:rPr>
        <w:t xml:space="preserve">Social Media Engagement:</w:t>
      </w:r>
      <w:r>
        <w:t xml:space="preserve"> </w:t>
      </w:r>
      <w:r>
        <w:t xml:space="preserve">Track Jerusalem-specific mentions and booking inquiries from ads.</w:t>
      </w:r>
    </w:p>
    <w:p>
      <w:pPr>
        <w:pStyle w:val="FirstParagraph"/>
      </w:pPr>
      <w:r>
        <w:t xml:space="preserve">A dedicated marketing committee (including the</w:t>
      </w:r>
      <w:r>
        <w:t xml:space="preserve"> </w:t>
      </w:r>
      <w:r>
        <w:rPr>
          <w:iCs/>
          <w:i/>
        </w:rPr>
        <w:t xml:space="preserve">Ophthalmologist</w:t>
      </w:r>
      <w:r>
        <w:t xml:space="preserve">, practice manager, and community liaison) reviews data biweekly. Adjustments to the Marketing Plan will be made quarterly based on Jerusalem demographic feedback—ensuring all strategies remain locally relevant.</w:t>
      </w:r>
    </w:p>
    <w:bookmarkEnd w:id="31"/>
    <w:bookmarkStart w:id="32" w:name="X30b8bd630398b3b19bd11b303e082652da275cf"/>
    <w:p>
      <w:pPr>
        <w:pStyle w:val="Heading2"/>
      </w:pPr>
      <w:r>
        <w:t xml:space="preserve">Conclusion: Becoming Jerusalem's Eye Care Authority</w:t>
      </w:r>
    </w:p>
    <w:p>
      <w:pPr>
        <w:pStyle w:val="FirstParagraph"/>
      </w:pPr>
      <w:r>
        <w:t xml:space="preserve">This Marketing Plan positions our ophthalmology practice as the essential eye care partner for residents, visitors, and institutions across Israel Jerusalem. By prioritizing community trust, digital accessibility for Jerusalem’s unique demographics, and strategic local alliances, we will transform from a clinical service to a vital pillar of Jerusalem’s health ecosystem. The success of this Marketing Plan hinges on our unwavering commitment to patient outcomes in</w:t>
      </w:r>
      <w:r>
        <w:t xml:space="preserve"> </w:t>
      </w:r>
      <w:r>
        <w:rPr>
          <w:bCs/>
          <w:b/>
        </w:rPr>
        <w:t xml:space="preserve">Israel Jerusalem</w:t>
      </w:r>
      <w:r>
        <w:t xml:space="preserve">, ensuring that every individual—from the elderly resident of Silwan to the international traveler—receives world-class eye care rooted in cultural understanding. As an</w:t>
      </w:r>
      <w:r>
        <w:t xml:space="preserve"> </w:t>
      </w:r>
      <w:r>
        <w:rPr>
          <w:iCs/>
          <w:i/>
        </w:rPr>
        <w:t xml:space="preserve">Ophthalmologist</w:t>
      </w:r>
      <w:r>
        <w:t xml:space="preserve"> </w:t>
      </w:r>
      <w:r>
        <w:t xml:space="preserve">serving Jerusalem, we don’t just treat eyes; we preserve vision for the soul of this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Israel Jerusalem</dc:title>
  <dc:creator/>
  <dc:language>en</dc:language>
  <cp:keywords/>
  <dcterms:created xsi:type="dcterms:W3CDTF">2026-07-21T10:34:58Z</dcterms:created>
  <dcterms:modified xsi:type="dcterms:W3CDTF">2026-07-21T10:34:58Z</dcterms:modified>
</cp:coreProperties>
</file>

<file path=docProps/custom.xml><?xml version="1.0" encoding="utf-8"?>
<Properties xmlns="http://schemas.openxmlformats.org/officeDocument/2006/custom-properties" xmlns:vt="http://schemas.openxmlformats.org/officeDocument/2006/docPropsVTypes"/>
</file>