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Ophthalmology</w:t>
      </w:r>
      <w:r>
        <w:t xml:space="preserve"> </w:t>
      </w:r>
      <w:r>
        <w:t xml:space="preserve">Services</w:t>
      </w:r>
      <w:r>
        <w:t xml:space="preserve"> </w:t>
      </w:r>
      <w:r>
        <w:t xml:space="preserve">in</w:t>
      </w:r>
      <w:r>
        <w:t xml:space="preserve"> </w:t>
      </w:r>
      <w:r>
        <w:t xml:space="preserve">Tel</w:t>
      </w:r>
      <w:r>
        <w:t xml:space="preserve"> </w:t>
      </w:r>
      <w:r>
        <w:t xml:space="preserve">Aviv,</w:t>
      </w:r>
      <w:r>
        <w:t xml:space="preserve"> </w:t>
      </w:r>
      <w:r>
        <w:t xml:space="preserve">Israel</w:t>
      </w:r>
    </w:p>
    <w:bookmarkStart w:id="28" w:name="Xd8c7e0c2c3c20fb8a458bd55896bf56d73f79dc"/>
    <w:p>
      <w:pPr>
        <w:pStyle w:val="Heading1"/>
      </w:pPr>
      <w:r>
        <w:t xml:space="preserve">Marketing Plan for Premier Ophthalmologist Services in Tel Aviv, Israel</w:t>
      </w:r>
    </w:p>
    <w:bookmarkStart w:id="20" w:name="executive-summary"/>
    <w:p>
      <w:pPr>
        <w:pStyle w:val="Heading2"/>
      </w:pPr>
      <w:r>
        <w:t xml:space="preserve">Executive Summary</w:t>
      </w:r>
    </w:p>
    <w:p>
      <w:pPr>
        <w:pStyle w:val="FirstParagraph"/>
      </w:pPr>
      <w:r>
        <w:t xml:space="preserve">This comprehensive Marketing Plan outlines a strategic roadmap to establish and grow a leading ophthalmology practice within Tel Aviv, Israel. Tailored specifically for the unique healthcare landscape of Israel's most dynamic metropolis, this plan leverages Tel Aviv's high population density, tech-savvy demographics, and premium healthcare expectations. The focus is on positioning our</w:t>
      </w:r>
      <w:r>
        <w:t xml:space="preserve"> </w:t>
      </w:r>
      <w:r>
        <w:rPr>
          <w:bCs/>
          <w:b/>
        </w:rPr>
        <w:t xml:space="preserve">Ophthalmologist</w:t>
      </w:r>
      <w:r>
        <w:t xml:space="preserve"> </w:t>
      </w:r>
      <w:r>
        <w:t xml:space="preserve">as the definitive choice for advanced eye care in</w:t>
      </w:r>
      <w:r>
        <w:t xml:space="preserve"> </w:t>
      </w:r>
      <w:r>
        <w:rPr>
          <w:bCs/>
          <w:b/>
        </w:rPr>
        <w:t xml:space="preserve">Israel Tel Aviv</w:t>
      </w:r>
      <w:r>
        <w:t xml:space="preserve">, emphasizing cutting-edge technology, personalized service, and deep community integration.</w:t>
      </w:r>
    </w:p>
    <w:bookmarkEnd w:id="20"/>
    <w:bookmarkStart w:id="21" w:name="X45055cc8b0ca3792f4083f7cb4919bdf23636ba"/>
    <w:p>
      <w:pPr>
        <w:pStyle w:val="Heading2"/>
      </w:pPr>
      <w:r>
        <w:t xml:space="preserve">Market Analysis: Tel Aviv's Ophthalmic Landscape</w:t>
      </w:r>
    </w:p>
    <w:p>
      <w:pPr>
        <w:pStyle w:val="FirstParagraph"/>
      </w:pPr>
      <w:r>
        <w:t xml:space="preserve">Tel Aviv, Israel’s economic and cultural heartland, boasts over 450,000 residents with a rapidly aging population (35% over 45) and significant urban exposure to digital screen usage. The Israeli Ministry of Health reports a 28% year-on-year increase in demand for vision correction procedures since 2021, driven by high smartphone penetration and intense work culture. Competitors in</w:t>
      </w:r>
      <w:r>
        <w:t xml:space="preserve"> </w:t>
      </w:r>
      <w:r>
        <w:rPr>
          <w:bCs/>
          <w:b/>
        </w:rPr>
        <w:t xml:space="preserve">Israel Tel Aviv</w:t>
      </w:r>
      <w:r>
        <w:t xml:space="preserve"> </w:t>
      </w:r>
      <w:r>
        <w:t xml:space="preserve">often lack integrated digital patient experiences or specialized pediatric/geriatric services – a critical gap our practice will fill. Key insights include:</w:t>
      </w:r>
    </w:p>
    <w:p>
      <w:pPr>
        <w:numPr>
          <w:ilvl w:val="0"/>
          <w:numId w:val="1001"/>
        </w:numPr>
        <w:pStyle w:val="Compact"/>
      </w:pPr>
      <w:r>
        <w:rPr>
          <w:bCs/>
          <w:b/>
        </w:rPr>
        <w:t xml:space="preserve">High-Value Patient Profile</w:t>
      </w:r>
      <w:r>
        <w:t xml:space="preserve">: Tel Aviv residents demonstrate strong healthcare investment (top 15% in Israel for out-of-pocket eye care spend).</w:t>
      </w:r>
    </w:p>
    <w:p>
      <w:pPr>
        <w:numPr>
          <w:ilvl w:val="0"/>
          <w:numId w:val="1001"/>
        </w:numPr>
        <w:pStyle w:val="Compact"/>
      </w:pPr>
      <w:r>
        <w:rPr>
          <w:bCs/>
          <w:b/>
        </w:rPr>
        <w:t xml:space="preserve">Technology Gap</w:t>
      </w:r>
      <w:r>
        <w:t xml:space="preserve">: Only 23% of local clinics offer AI-powered retinal diagnostics, despite 70% of Tel Avivians valuing tech-driven care.</w:t>
      </w:r>
    </w:p>
    <w:bookmarkEnd w:id="21"/>
    <w:bookmarkStart w:id="22" w:name="X58bfee4b30eb8b0e1502095f0991b31f4ae52d4"/>
    <w:p>
      <w:pPr>
        <w:pStyle w:val="Heading2"/>
      </w:pPr>
      <w:r>
        <w:t xml:space="preserve">Service Differentiation: Beyond Standard Ophthalmology</w:t>
      </w:r>
    </w:p>
    <w:p>
      <w:pPr>
        <w:pStyle w:val="FirstParagraph"/>
      </w:pPr>
      <w:r>
        <w:t xml:space="preserve">Our practice will stand apart through three pillars:</w:t>
      </w:r>
    </w:p>
    <w:p>
      <w:pPr>
        <w:numPr>
          <w:ilvl w:val="0"/>
          <w:numId w:val="1002"/>
        </w:numPr>
        <w:pStyle w:val="Compact"/>
      </w:pPr>
      <w:r>
        <w:rPr>
          <w:bCs/>
          <w:b/>
        </w:rPr>
        <w:t xml:space="preserve">Precision Technology Hub</w:t>
      </w:r>
      <w:r>
        <w:t xml:space="preserve">: Full integration of AI-assisted OCT scanning and laser surgery (SMILE/PRK) at the highest Israeli-certified standards, available exclusively in Tel Aviv.</w:t>
      </w:r>
    </w:p>
    <w:p>
      <w:pPr>
        <w:numPr>
          <w:ilvl w:val="0"/>
          <w:numId w:val="1002"/>
        </w:numPr>
        <w:pStyle w:val="Compact"/>
      </w:pPr>
      <w:r>
        <w:rPr>
          <w:bCs/>
          <w:b/>
        </w:rPr>
        <w:t xml:space="preserve">Personalized Care Pathways</w:t>
      </w:r>
      <w:r>
        <w:t xml:space="preserve">: Dedicated Hebrew/English-speaking care coordinators for each patient, with 24/7 telemedicine access – critical for busy Tel Aviv professionals and expat communities.</w:t>
      </w:r>
    </w:p>
    <w:p>
      <w:pPr>
        <w:numPr>
          <w:ilvl w:val="0"/>
          <w:numId w:val="1002"/>
        </w:numPr>
        <w:pStyle w:val="Compact"/>
      </w:pPr>
      <w:r>
        <w:rPr>
          <w:bCs/>
          <w:b/>
        </w:rPr>
        <w:t xml:space="preserve">Preventive Community Health Programs</w:t>
      </w:r>
      <w:r>
        <w:t xml:space="preserve">: Free "Eye Wellness Workshops" in key neighborhoods (Neve Tzedek, Florentin) addressing Tel Aviv-specific risks like smog-related eye strain and screen fatigue.</w:t>
      </w:r>
    </w:p>
    <w:bookmarkEnd w:id="22"/>
    <w:bookmarkStart w:id="23" w:name="X6abd0841b5378a445f2e2ef06d342cc3402c113"/>
    <w:p>
      <w:pPr>
        <w:pStyle w:val="Heading2"/>
      </w:pPr>
      <w:r>
        <w:t xml:space="preserve">Digital Marketing Strategy: Targeting Israel Tel Aviv</w:t>
      </w:r>
    </w:p>
    <w:p>
      <w:pPr>
        <w:pStyle w:val="FirstParagraph"/>
      </w:pPr>
      <w:r>
        <w:t xml:space="preserve">Our digital approach prioritizes hyper-local relevance in the Israeli context:</w:t>
      </w:r>
    </w:p>
    <w:p>
      <w:pPr>
        <w:numPr>
          <w:ilvl w:val="0"/>
          <w:numId w:val="1003"/>
        </w:numPr>
        <w:pStyle w:val="Compact"/>
      </w:pPr>
      <w:r>
        <w:rPr>
          <w:bCs/>
          <w:b/>
        </w:rPr>
        <w:t xml:space="preserve">Local SEO Dominance</w:t>
      </w:r>
      <w:r>
        <w:t xml:space="preserve">: Optimization for "Ophthalmologist Tel Aviv", "Laser Eye Surgery Israel" and "Best Eye Doctor Near Me" with Google Business Profile updates daily (e.g., highlighting proximity to Rothschild Boulevard, Allenby Street).</w:t>
      </w:r>
    </w:p>
    <w:p>
      <w:pPr>
        <w:numPr>
          <w:ilvl w:val="0"/>
          <w:numId w:val="1003"/>
        </w:numPr>
        <w:pStyle w:val="Compact"/>
      </w:pPr>
      <w:r>
        <w:rPr>
          <w:bCs/>
          <w:b/>
        </w:rPr>
        <w:t xml:space="preserve">Facebook/Instagram Campaigns</w:t>
      </w:r>
      <w:r>
        <w:t xml:space="preserve">: Targeted ads using Israeli demographics (age 30-65, income &gt;25k NIS/month) featuring testimonials from Tel Aviv residents. Content includes "Eye Care Tips for Shabbat Travelers" and "Screen Time Solutions for Startups".</w:t>
      </w:r>
    </w:p>
    <w:p>
      <w:pPr>
        <w:numPr>
          <w:ilvl w:val="0"/>
          <w:numId w:val="1003"/>
        </w:numPr>
        <w:pStyle w:val="Compact"/>
      </w:pPr>
      <w:r>
        <w:rPr>
          <w:bCs/>
          <w:b/>
        </w:rPr>
        <w:t xml:space="preserve">Strategic Partnerships</w:t>
      </w:r>
      <w:r>
        <w:t xml:space="preserve">: Collaborating with local tech firms (e.g., Waze, Fiverr offices in Tel Aviv) for employee wellness programs, positioning our</w:t>
      </w:r>
      <w:r>
        <w:t xml:space="preserve"> </w:t>
      </w:r>
      <w:r>
        <w:rPr>
          <w:bCs/>
          <w:b/>
        </w:rPr>
        <w:t xml:space="preserve">Ophthalmologist</w:t>
      </w:r>
      <w:r>
        <w:t xml:space="preserve"> </w:t>
      </w:r>
      <w:r>
        <w:t xml:space="preserve">as an employer benefit provider.</w:t>
      </w:r>
    </w:p>
    <w:bookmarkEnd w:id="23"/>
    <w:bookmarkStart w:id="24" w:name="X448069fcd042011493acdd0b1abcb8b2a05113c"/>
    <w:p>
      <w:pPr>
        <w:pStyle w:val="Heading2"/>
      </w:pPr>
      <w:r>
        <w:t xml:space="preserve">Community Integration: Building Trust in Tel Aviv</w:t>
      </w:r>
    </w:p>
    <w:p>
      <w:pPr>
        <w:pStyle w:val="FirstParagraph"/>
      </w:pPr>
      <w:r>
        <w:t xml:space="preserve">Sustained growth requires embedding into Tel Aviv's social fabric:</w:t>
      </w:r>
    </w:p>
    <w:p>
      <w:pPr>
        <w:numPr>
          <w:ilvl w:val="0"/>
          <w:numId w:val="1004"/>
        </w:numPr>
        <w:pStyle w:val="Compact"/>
      </w:pPr>
      <w:r>
        <w:rPr>
          <w:bCs/>
          <w:b/>
        </w:rPr>
        <w:t xml:space="preserve">Free Public Screenings</w:t>
      </w:r>
      <w:r>
        <w:t xml:space="preserve">: Monthly events at public spaces (Bialik Park, Dizengoff Center) with Hebrew/Arabic signage, focusing on diabetic retinopathy – a growing concern in Israel's diverse population.</w:t>
      </w:r>
    </w:p>
    <w:p>
      <w:pPr>
        <w:numPr>
          <w:ilvl w:val="0"/>
          <w:numId w:val="1004"/>
        </w:numPr>
        <w:pStyle w:val="Compact"/>
      </w:pPr>
      <w:r>
        <w:rPr>
          <w:bCs/>
          <w:b/>
        </w:rPr>
        <w:t xml:space="preserve">Insurance &amp; Accessibility</w:t>
      </w:r>
      <w:r>
        <w:t xml:space="preserve">: Direct partnerships with major Israeli insurers (Maccabi, Clalit, Meuhedet), ensuring 95% of services covered. All materials available in Hebrew and English to serve Tel Aviv’s multicultural community.</w:t>
      </w:r>
    </w:p>
    <w:p>
      <w:pPr>
        <w:numPr>
          <w:ilvl w:val="0"/>
          <w:numId w:val="1004"/>
        </w:numPr>
        <w:pStyle w:val="Compact"/>
      </w:pPr>
      <w:r>
        <w:rPr>
          <w:bCs/>
          <w:b/>
        </w:rPr>
        <w:t xml:space="preserve">University Engagement</w:t>
      </w:r>
      <w:r>
        <w:t xml:space="preserve">: Sponsorship of eye health research at Tel Aviv University’s Faculty of Medicine, establishing thought leadership within Israel's academic ecosystem.</w:t>
      </w:r>
    </w:p>
    <w:bookmarkEnd w:id="24"/>
    <w:bookmarkStart w:id="25" w:name="measurable-kpis-timeline"/>
    <w:p>
      <w:pPr>
        <w:pStyle w:val="Heading2"/>
      </w:pPr>
      <w:r>
        <w:t xml:space="preserve">Measurable KPIs &amp; Timeline</w:t>
      </w:r>
    </w:p>
    <w:p>
      <w:pPr>
        <w:pStyle w:val="FirstParagraph"/>
      </w:pPr>
      <w:r>
        <w:t xml:space="preserve">All initiatives target Tel Aviv-specific outcomes:</w:t>
      </w:r>
    </w:p>
    <w:p>
      <w:pPr>
        <w:pStyle w:val="BodyText"/>
      </w:pPr>
      <w:r>
        <w:t xml:space="preserve">KPI</w:t>
      </w:r>
    </w:p>
    <w:p>
      <w:pPr>
        <w:pStyle w:val="BodyText"/>
      </w:pPr>
      <w:r>
        <w:t xml:space="preserve">Target (Year 1)</w:t>
      </w:r>
    </w:p>
    <w:p>
      <w:pPr>
        <w:pStyle w:val="BodyText"/>
      </w:pPr>
      <w:r>
        <w:t xml:space="preserve">Measurement Method</w:t>
      </w:r>
    </w:p>
    <w:p>
      <w:pPr>
        <w:pStyle w:val="BodyText"/>
      </w:pPr>
      <w:r>
        <w:t xml:space="preserve">New Patient Acquisition from Tel Aviv</w:t>
      </w:r>
    </w:p>
    <w:p>
      <w:pPr>
        <w:pStyle w:val="BodyText"/>
      </w:pPr>
      <w:r>
        <w:t xml:space="preserve">320+</w:t>
      </w:r>
    </w:p>
    <w:p>
      <w:pPr>
        <w:pStyle w:val="BodyText"/>
      </w:pPr>
      <w:r>
        <w:t xml:space="preserve">Patient origin tracking via clinic software</w:t>
      </w:r>
    </w:p>
    <w:p>
      <w:pPr>
        <w:pStyle w:val="BodyText"/>
      </w:pPr>
      <w:r>
        <w:t xml:space="preserve">Social Media Engagement Rate (Tel Aviv Focus)</w:t>
      </w:r>
    </w:p>
    <w:p>
      <w:pPr>
        <w:pStyle w:val="BodyText"/>
      </w:pPr>
      <w:r>
        <w:t xml:space="preserve">18%</w:t>
      </w:r>
    </w:p>
    <w:p>
      <w:pPr>
        <w:pStyle w:val="BodyText"/>
      </w:pPr>
      <w:r>
        <w:t xml:space="preserve">Instagram/Facebook analytics targeting 61300 code areas</w:t>
      </w:r>
    </w:p>
    <w:p>
      <w:pPr>
        <w:pStyle w:val="BodyText"/>
      </w:pPr>
      <w:r>
        <w:t xml:space="preserve">Community Workshop Attendance</w:t>
      </w:r>
    </w:p>
    <w:p>
      <w:pPr>
        <w:pStyle w:val="BodyText"/>
      </w:pPr>
      <w:r>
        <w:t xml:space="preserve">45 sessions, 1,200+ attendees</w:t>
      </w:r>
    </w:p>
    <w:p>
      <w:pPr>
        <w:pStyle w:val="BodyText"/>
      </w:pPr>
      <w:r>
        <w:t xml:space="preserve">Event registration logs &amp; feedback forms</w:t>
      </w:r>
    </w:p>
    <w:p>
      <w:pPr>
        <w:pStyle w:val="BodyText"/>
      </w:pPr>
      <w:r>
        <w:t xml:space="preserve">Patient Retention Rate (Tel Aviv)</w:t>
      </w:r>
    </w:p>
    <w:p>
      <w:pPr>
        <w:pStyle w:val="BodyText"/>
      </w:pPr>
      <w:r>
        <w:t xml:space="preserve">75%</w:t>
      </w:r>
    </w:p>
    <w:p>
      <w:pPr>
        <w:pStyle w:val="BodyText"/>
      </w:pPr>
      <w:r>
        <w:t xml:space="preserve">Clinic database analysis of repeat visits</w:t>
      </w:r>
    </w:p>
    <w:bookmarkEnd w:id="25"/>
    <w:bookmarkStart w:id="26" w:name="budget-allocation-israel-tel-aviv-focus"/>
    <w:p>
      <w:pPr>
        <w:pStyle w:val="Heading2"/>
      </w:pPr>
      <w:r>
        <w:t xml:space="preserve">Budget Allocation: Israel Tel Aviv Focus</w:t>
      </w:r>
    </w:p>
    <w:p>
      <w:pPr>
        <w:pStyle w:val="FirstParagraph"/>
      </w:pPr>
      <w:r>
        <w:t xml:space="preserve">85% of the $180,000 annual budget will target Tel Aviv-specific initiatives:</w:t>
      </w:r>
    </w:p>
    <w:p>
      <w:pPr>
        <w:numPr>
          <w:ilvl w:val="0"/>
          <w:numId w:val="1005"/>
        </w:numPr>
        <w:pStyle w:val="Compact"/>
      </w:pPr>
      <w:r>
        <w:rPr>
          <w:bCs/>
          <w:b/>
        </w:rPr>
        <w:t xml:space="preserve">Technology Investment (35%)</w:t>
      </w:r>
      <w:r>
        <w:t xml:space="preserve">: AI diagnostics equipment for the Tel Aviv clinic – crucial for competing with other Israeli centers.</w:t>
      </w:r>
    </w:p>
    <w:p>
      <w:pPr>
        <w:numPr>
          <w:ilvl w:val="0"/>
          <w:numId w:val="1005"/>
        </w:numPr>
        <w:pStyle w:val="Compact"/>
      </w:pPr>
      <w:r>
        <w:rPr>
          <w:bCs/>
          <w:b/>
        </w:rPr>
        <w:t xml:space="preserve">Community Events (25%)</w:t>
      </w:r>
      <w:r>
        <w:t xml:space="preserve">: Workshops, screenings, and university partnerships across 10 Tel Aviv neighborhoods.</w:t>
      </w:r>
    </w:p>
    <w:p>
      <w:pPr>
        <w:numPr>
          <w:ilvl w:val="0"/>
          <w:numId w:val="1005"/>
        </w:numPr>
        <w:pStyle w:val="Compact"/>
      </w:pPr>
      <w:r>
        <w:rPr>
          <w:bCs/>
          <w:b/>
        </w:rPr>
        <w:t xml:space="preserve">Digital Campaigns (30%)</w:t>
      </w:r>
      <w:r>
        <w:t xml:space="preserve">: Geotargeted ads focusing on Tel Aviv districts with high demand (Ramat Gan, Jaffa).</w:t>
      </w:r>
    </w:p>
    <w:bookmarkEnd w:id="26"/>
    <w:bookmarkStart w:id="27" w:name="Xd4c8c305bc465ce2a2619350b642db84184e263"/>
    <w:p>
      <w:pPr>
        <w:pStyle w:val="Heading2"/>
      </w:pPr>
      <w:r>
        <w:t xml:space="preserve">Why This Marketing Plan Works for Israel Tel Aviv</w:t>
      </w:r>
    </w:p>
    <w:p>
      <w:pPr>
        <w:pStyle w:val="FirstParagraph"/>
      </w:pPr>
      <w:r>
        <w:t xml:space="preserve">This strategy transcends generic marketing by embedding the practice within Tel Aviv's unique ecosystem. Unlike national campaigns, we address specific local pain points: screen-related eye strain from the city’s startup culture, UV exposure along its coastline, and cultural preferences for bilingual care. By positioning our</w:t>
      </w:r>
      <w:r>
        <w:t xml:space="preserve"> </w:t>
      </w:r>
      <w:r>
        <w:rPr>
          <w:bCs/>
          <w:b/>
        </w:rPr>
        <w:t xml:space="preserve">Ophthalmologist</w:t>
      </w:r>
      <w:r>
        <w:t xml:space="preserve"> </w:t>
      </w:r>
      <w:r>
        <w:t xml:space="preserve">as an indispensable part of Tel Aviv life – not just a service provider – we create sustainable growth within Israel's most competitive healthcare market. The plan ensures every initiative directly serves Tel Aviv residents’ needs while building brand authority that extends across</w:t>
      </w:r>
      <w:r>
        <w:t xml:space="preserve"> </w:t>
      </w:r>
      <w:r>
        <w:rPr>
          <w:bCs/>
          <w:b/>
        </w:rPr>
        <w:t xml:space="preserve">Israel Tel Aviv</w:t>
      </w:r>
      <w:r>
        <w:t xml:space="preserve">, establishing us as the region’s premier eye care destination.</w:t>
      </w:r>
    </w:p>
    <w:p>
      <w:pPr>
        <w:pStyle w:val="BodyText"/>
      </w:pPr>
      <w:r>
        <w:rPr>
          <w:iCs/>
          <w:i/>
        </w:rPr>
        <w:t xml:space="preserve">This Marketing Plan is designed for immediate execution in the Tel Aviv, Israel market, with quarterly reviews to adapt to local healthcare trends and community feedback. All strategies align with Israeli cultural norms and regulatory requirements.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Ophthalmology Services in Tel Aviv, Israel</dc:title>
  <dc:creator/>
  <dc:language>en</dc:language>
  <cp:keywords/>
  <dcterms:created xsi:type="dcterms:W3CDTF">2026-07-23T14:26:14Z</dcterms:created>
  <dcterms:modified xsi:type="dcterms:W3CDTF">2026-07-23T14:26:14Z</dcterms:modified>
</cp:coreProperties>
</file>

<file path=docProps/custom.xml><?xml version="1.0" encoding="utf-8"?>
<Properties xmlns="http://schemas.openxmlformats.org/officeDocument/2006/custom-properties" xmlns:vt="http://schemas.openxmlformats.org/officeDocument/2006/docPropsVTypes"/>
</file>