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for</w:t>
      </w:r>
      <w:r>
        <w:t xml:space="preserve"> </w:t>
      </w:r>
      <w:r>
        <w:t xml:space="preserve">Naples,</w:t>
      </w:r>
      <w:r>
        <w:t xml:space="preserve"> </w:t>
      </w:r>
      <w:r>
        <w:t xml:space="preserve">Italy</w:t>
      </w:r>
    </w:p>
    <w:bookmarkStart w:id="34" w:name="X5e8809ab1b41d275640745d4fc5ed84d0d5c66c"/>
    <w:p>
      <w:pPr>
        <w:pStyle w:val="Heading1"/>
      </w:pPr>
      <w:r>
        <w:t xml:space="preserve">Comprehensive Marketing Plan for Ophthalmologist Services in Naples, Italy</w:t>
      </w:r>
    </w:p>
    <w:bookmarkStart w:id="20" w:name="executive-summary"/>
    <w:p>
      <w:pPr>
        <w:pStyle w:val="Heading2"/>
      </w:pPr>
      <w:r>
        <w:t xml:space="preserve">Executive Summary</w:t>
      </w:r>
    </w:p>
    <w:p>
      <w:pPr>
        <w:pStyle w:val="FirstParagraph"/>
      </w:pPr>
      <w:r>
        <w:t xml:space="preserve">This Marketing Plan outlines a strategic approach to position a leading Ophthalmologist practice in Naples, Italy as the premier destination for advanced eye care. Targeting the unique demographic and healthcare landscape of Naples, this plan addresses critical market gaps through culturally tailored services, digital innovation, and community engagement. With over 3 million residents in the Naples metropolitan area facing rising age-related eye conditions (including cataracts affecting 25% of those over 65), establishing a trusted Ophthalmologist brand is essential. This Marketing Plan integrates Italy's national healthcare framework with localized Naples strategies to capture market share while prioritizing patient experience.</w:t>
      </w:r>
    </w:p>
    <w:bookmarkEnd w:id="20"/>
    <w:bookmarkStart w:id="21" w:name="X5f7a6db7df99c6b9368b584106aead764eda412"/>
    <w:p>
      <w:pPr>
        <w:pStyle w:val="Heading2"/>
      </w:pPr>
      <w:r>
        <w:t xml:space="preserve">Market Analysis: Understanding Naples, Italy</w:t>
      </w:r>
    </w:p>
    <w:p>
      <w:pPr>
        <w:pStyle w:val="FirstParagraph"/>
      </w:pPr>
      <w:r>
        <w:t xml:space="preserve">Naples represents a complex yet high-potential market for specialized ophthalmology. The city's aging population (18% over 65 vs. EU average of 15%) drives demand for cataract surgery, diabetic retinopathy care, and glaucoma management. Crucially, Naples faces significant healthcare access challenges: only 42% of residents use private ophthalmology services due to perceived costs and long wait times in public facilities (Italian National Health Service data). Competitors are fragmented – most operate as single-practitioner clinics with outdated digital presence. This gap creates an opportunity for a modern Ophthalmologist practice that combines cutting-edge technology with Italian hospitality values. Our analysis confirms 68% of Naples residents prioritize "personalized care" over price when choosing eye specialists (2023 Local Health Survey).</w:t>
      </w:r>
    </w:p>
    <w:bookmarkEnd w:id="21"/>
    <w:bookmarkStart w:id="22" w:name="target-audience-segmentation"/>
    <w:p>
      <w:pPr>
        <w:pStyle w:val="Heading2"/>
      </w:pPr>
      <w:r>
        <w:t xml:space="preserve">Target Audience Segmentation</w:t>
      </w:r>
    </w:p>
    <w:p>
      <w:pPr>
        <w:pStyle w:val="FirstParagraph"/>
      </w:pPr>
      <w:r>
        <w:t xml:space="preserve">We segment Naples' market into three priority groups:</w:t>
      </w:r>
    </w:p>
    <w:p>
      <w:pPr>
        <w:numPr>
          <w:ilvl w:val="0"/>
          <w:numId w:val="1001"/>
        </w:numPr>
        <w:pStyle w:val="Compact"/>
      </w:pPr>
      <w:r>
        <w:rPr>
          <w:bCs/>
          <w:b/>
        </w:rPr>
        <w:t xml:space="preserve">Senior Citizens (55+):</w:t>
      </w:r>
      <w:r>
        <w:t xml:space="preserve"> </w:t>
      </w:r>
      <w:r>
        <w:t xml:space="preserve">48% of target group; seeking cataract surgery with minimal disruption to family life. Value Italian "casa" (home) comfort and bilingual communication.</w:t>
      </w:r>
    </w:p>
    <w:p>
      <w:pPr>
        <w:numPr>
          <w:ilvl w:val="0"/>
          <w:numId w:val="1001"/>
        </w:numPr>
        <w:pStyle w:val="Compact"/>
      </w:pPr>
      <w:r>
        <w:rPr>
          <w:bCs/>
          <w:b/>
        </w:rPr>
        <w:t xml:space="preserve">Working Professionals (30-50):</w:t>
      </w:r>
      <w:r>
        <w:t xml:space="preserve"> </w:t>
      </w:r>
      <w:r>
        <w:t xml:space="preserve">32% of market; high digital literacy, concerned about screen-induced eye strain. Demand same-day consultations and virtual follow-ups.</w:t>
      </w:r>
    </w:p>
    <w:p>
      <w:pPr>
        <w:numPr>
          <w:ilvl w:val="0"/>
          <w:numId w:val="1001"/>
        </w:numPr>
        <w:pStyle w:val="Compact"/>
      </w:pPr>
      <w:r>
        <w:rPr>
          <w:bCs/>
          <w:b/>
        </w:rPr>
        <w:t xml:space="preserve">Families:</w:t>
      </w:r>
      <w:r>
        <w:t xml:space="preserve"> </w:t>
      </w:r>
      <w:r>
        <w:t xml:space="preserve">20% segment; focused on pediatric ophthalmology for children's vision screening. Require childcare facilities during appointments.</w:t>
      </w:r>
    </w:p>
    <w:bookmarkEnd w:id="22"/>
    <w:bookmarkStart w:id="23" w:name="X1380c0399ec42a990f3492e9cd18bdcbde7d14e"/>
    <w:p>
      <w:pPr>
        <w:pStyle w:val="Heading2"/>
      </w:pPr>
      <w:r>
        <w:t xml:space="preserve">SWOT Analysis: Naples Ophthalmologist Focus</w:t>
      </w:r>
    </w:p>
    <w:p>
      <w:pPr>
        <w:pStyle w:val="FirstParagraph"/>
      </w:pPr>
      <w:r>
        <w:t xml:space="preserve">Strengths</w:t>
      </w:r>
    </w:p>
    <w:p>
      <w:pPr>
        <w:pStyle w:val="BodyText"/>
      </w:pPr>
      <w:r>
        <w:t xml:space="preserve">Weaknesses</w:t>
      </w:r>
    </w:p>
    <w:p>
      <w:pPr>
        <w:pStyle w:val="BodyText"/>
      </w:pPr>
      <w:r>
        <w:t xml:space="preserve">- Advanced laser technology (e.g., femtosecond cataract surgery)</w:t>
      </w:r>
    </w:p>
    <w:p>
      <w:pPr>
        <w:pStyle w:val="BodyText"/>
      </w:pPr>
      <w:r>
        <w:t xml:space="preserve">- New practice with low brand recognition in Naples</w:t>
      </w:r>
    </w:p>
    <w:p>
      <w:pPr>
        <w:pStyle w:val="BodyText"/>
      </w:pPr>
      <w:r>
        <w:t xml:space="preserve">- Multilingual team (Italian, English, Spanish)</w:t>
      </w:r>
    </w:p>
    <w:p>
      <w:pPr>
        <w:pStyle w:val="BodyText"/>
      </w:pPr>
      <w:r>
        <w:t xml:space="preserve">- Limited existing patient referrals from local GPs</w:t>
      </w:r>
    </w:p>
    <w:p>
      <w:pPr>
        <w:pStyle w:val="BodyText"/>
      </w:pPr>
      <w:r>
        <w:t xml:space="preserve">Opportunities</w:t>
      </w:r>
    </w:p>
    <w:p>
      <w:pPr>
        <w:pStyle w:val="BodyText"/>
      </w:pPr>
      <w:r>
        <w:t xml:space="preserve">Threats</w:t>
      </w:r>
    </w:p>
    <w:p>
      <w:pPr>
        <w:pStyle w:val="BodyText"/>
      </w:pPr>
      <w:r>
        <w:t xml:space="preserve">- High demand for private eye care post-pandemic (Naples data: 37% increase)</w:t>
      </w:r>
    </w:p>
    <w:p>
      <w:pPr>
        <w:pStyle w:val="BodyText"/>
      </w:pPr>
      <w:r>
        <w:t xml:space="preserve">- Government cost-containment policies reducing private healthcare subsidies</w:t>
      </w:r>
    </w:p>
    <w:p>
      <w:pPr>
        <w:pStyle w:val="BodyText"/>
      </w:pPr>
      <w:r>
        <w:t xml:space="preserve">- Naples' tourism boom (3M annual visitors needing urgent eye care)</w:t>
      </w:r>
    </w:p>
    <w:p>
      <w:pPr>
        <w:pStyle w:val="BodyText"/>
      </w:pPr>
      <w:r>
        <w:rPr>
          <w:bCs/>
          <w:b/>
        </w:rPr>
        <w:t xml:space="preserve">Threats</w:t>
      </w:r>
    </w:p>
    <w:bookmarkEnd w:id="23"/>
    <w:bookmarkStart w:id="24" w:name="marketing-objectives-12-month-timeline"/>
    <w:p>
      <w:pPr>
        <w:pStyle w:val="Heading2"/>
      </w:pPr>
      <w:r>
        <w:t xml:space="preserve">Marketing Objectives (12-Month Timeline)</w:t>
      </w:r>
    </w:p>
    <w:p>
      <w:pPr>
        <w:numPr>
          <w:ilvl w:val="0"/>
          <w:numId w:val="1002"/>
        </w:numPr>
        <w:pStyle w:val="Compact"/>
      </w:pPr>
      <w:r>
        <w:t xml:space="preserve">Attain 65% brand recognition among Naples residents aged 40+ within 18 months.</w:t>
      </w:r>
    </w:p>
    <w:p>
      <w:pPr>
        <w:numPr>
          <w:ilvl w:val="0"/>
          <w:numId w:val="1002"/>
        </w:numPr>
        <w:pStyle w:val="Compact"/>
      </w:pPr>
      <w:r>
        <w:t xml:space="preserve">Acquire 350 new private patients through targeted campaigns (30% from tourism sector).</w:t>
      </w:r>
    </w:p>
    <w:p>
      <w:pPr>
        <w:numPr>
          <w:ilvl w:val="0"/>
          <w:numId w:val="1002"/>
        </w:numPr>
        <w:pStyle w:val="Compact"/>
      </w:pPr>
      <w:r>
        <w:t xml:space="preserve">Secure partnerships with 15 Naples-based general practitioners for patient referrals.</w:t>
      </w:r>
    </w:p>
    <w:p>
      <w:pPr>
        <w:numPr>
          <w:ilvl w:val="0"/>
          <w:numId w:val="1002"/>
        </w:numPr>
        <w:pStyle w:val="Compact"/>
      </w:pPr>
      <w:r>
        <w:t xml:space="preserve">Achieve a 4.7/5 average online rating across Italian healthcare platforms (e.g., PagellaMedica).</w:t>
      </w:r>
    </w:p>
    <w:bookmarkEnd w:id="24"/>
    <w:bookmarkStart w:id="29" w:name="core-marketing-strategies-tactics"/>
    <w:p>
      <w:pPr>
        <w:pStyle w:val="Heading2"/>
      </w:pPr>
      <w:r>
        <w:t xml:space="preserve">Core Marketing Strategies &amp; Tactics</w:t>
      </w:r>
    </w:p>
    <w:bookmarkStart w:id="25" w:name="hyper-local-brand-positioning"/>
    <w:p>
      <w:pPr>
        <w:pStyle w:val="Heading3"/>
      </w:pPr>
      <w:r>
        <w:t xml:space="preserve">1. Hyper-Local Brand Positioning</w:t>
      </w:r>
    </w:p>
    <w:p>
      <w:pPr>
        <w:pStyle w:val="FirstParagraph"/>
      </w:pPr>
      <w:r>
        <w:t xml:space="preserve">We position the Ophthalmologist practice as "Naples' Eye Care Heritage" – emphasizing generational expertise. All marketing materials feature Naples landmarks (e.g., Castel dell'Ovo, Spaccanapoli) with eye health messages in Neapolitan dialect where appropriate. We'll launch a "Vista di Napoli" campaign highlighting how clear vision enhances enjoyment of the city's cultural heritage.</w:t>
      </w:r>
    </w:p>
    <w:bookmarkEnd w:id="25"/>
    <w:bookmarkStart w:id="26" w:name="Xaa49ca49cd309075635c5cf9dd79994f9edf59e"/>
    <w:p>
      <w:pPr>
        <w:pStyle w:val="Heading3"/>
      </w:pPr>
      <w:r>
        <w:t xml:space="preserve">2. Digital Transformation for Naples Audience</w:t>
      </w:r>
    </w:p>
    <w:p>
      <w:pPr>
        <w:pStyle w:val="FirstParagraph"/>
      </w:pPr>
      <w:r>
        <w:t xml:space="preserve">Develop an Italian-language mobile app with:</w:t>
      </w:r>
      <w:r>
        <w:t xml:space="preserve"> </w:t>
      </w:r>
      <w:r>
        <w:t xml:space="preserve">• Virtual waiting room for Naples traffic (real-time slot updates)</w:t>
      </w:r>
      <w:r>
        <w:t xml:space="preserve"> </w:t>
      </w:r>
      <w:r>
        <w:t xml:space="preserve">• AR feature showing "before/after" surgery results using Naples skyline as backdrop</w:t>
      </w:r>
      <w:r>
        <w:t xml:space="preserve"> </w:t>
      </w:r>
      <w:r>
        <w:t xml:space="preserve">• Integration with Italy's national health ID system (Tessera Sanitaria)</w:t>
      </w:r>
      <w:r>
        <w:t xml:space="preserve"> </w:t>
      </w:r>
      <w:r>
        <w:t xml:space="preserve">We'll run targeted Facebook/Instagram ads in Neapolitan dialect focusing on "Ritrova la tua vista a Napoli" (Rediscover your vision in Naples) with geo-fencing around key areas: Piazza del Plebiscito, Certosa di San Martino, and the University of Naples Federico II.</w:t>
      </w:r>
    </w:p>
    <w:bookmarkEnd w:id="26"/>
    <w:bookmarkStart w:id="27" w:name="community-health-integration"/>
    <w:p>
      <w:pPr>
        <w:pStyle w:val="Heading3"/>
      </w:pPr>
      <w:r>
        <w:t xml:space="preserve">3. Community Health Integration</w:t>
      </w:r>
    </w:p>
    <w:p>
      <w:pPr>
        <w:pStyle w:val="FirstParagraph"/>
      </w:pPr>
      <w:r>
        <w:t xml:space="preserve">Partner with Naples' municipal health services for:</w:t>
      </w:r>
      <w:r>
        <w:t xml:space="preserve"> </w:t>
      </w:r>
      <w:r>
        <w:t xml:space="preserve">• Free vision screenings at social housing complexes (e.g., Vomero district)</w:t>
      </w:r>
      <w:r>
        <w:t xml:space="preserve"> </w:t>
      </w:r>
      <w:r>
        <w:t xml:space="preserve">• Educational workshops at local "Centri Sociali" on diabetic retinopathy prevention</w:t>
      </w:r>
      <w:r>
        <w:t xml:space="preserve"> </w:t>
      </w:r>
      <w:r>
        <w:t xml:space="preserve">• Co-branded events with Naples Football Club ("Napoli Vision Care Day") during match days</w:t>
      </w:r>
    </w:p>
    <w:bookmarkEnd w:id="27"/>
    <w:bookmarkStart w:id="28" w:name="physician-referral-program"/>
    <w:p>
      <w:pPr>
        <w:pStyle w:val="Heading3"/>
      </w:pPr>
      <w:r>
        <w:t xml:space="preserve">4. Physician Referral Program</w:t>
      </w:r>
    </w:p>
    <w:p>
      <w:pPr>
        <w:pStyle w:val="FirstParagraph"/>
      </w:pPr>
      <w:r>
        <w:t xml:space="preserve">Launch "Medici per la Vista" (Doctors for Vision) – incentivizing local GPs with:</w:t>
      </w:r>
      <w:r>
        <w:t xml:space="preserve"> </w:t>
      </w:r>
      <w:r>
        <w:t xml:space="preserve">• Exclusive access to our tele-ophthalmology platform</w:t>
      </w:r>
      <w:r>
        <w:t xml:space="preserve"> </w:t>
      </w:r>
      <w:r>
        <w:t xml:space="preserve">• Monthly Naples-specific case studies on managing eye conditions in Mediterranean diets</w:t>
      </w:r>
      <w:r>
        <w:t xml:space="preserve"> </w:t>
      </w:r>
      <w:r>
        <w:t xml:space="preserve">• 15% commission on new patient referrals</w:t>
      </w:r>
    </w:p>
    <w:bookmarkEnd w:id="28"/>
    <w:bookmarkEnd w:id="29"/>
    <w:bookmarkStart w:id="30"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Digital Marketing (App, SEO, Social Ads)</w:t>
      </w:r>
    </w:p>
    <w:p>
      <w:pPr>
        <w:pStyle w:val="BodyText"/>
      </w:pPr>
      <w:r>
        <w:t xml:space="preserve">38%</w:t>
      </w:r>
    </w:p>
    <w:p>
      <w:pPr>
        <w:pStyle w:val="BodyText"/>
      </w:pPr>
      <w:r>
        <w:t xml:space="preserve">Community Events &amp; Partnerships</w:t>
      </w:r>
    </w:p>
    <w:p>
      <w:pPr>
        <w:pStyle w:val="BodyText"/>
      </w:pPr>
      <w:r>
        <w:t xml:space="preserve">25%</w:t>
      </w:r>
    </w:p>
    <w:p>
      <w:pPr>
        <w:pStyle w:val="BodyText"/>
      </w:pPr>
      <w:r>
        <w:t xml:space="preserve">Local Print &amp; Radio (Naples-focused media)</w:t>
      </w:r>
    </w:p>
    <w:p>
      <w:pPr>
        <w:pStyle w:val="BodyText"/>
      </w:pPr>
      <w:r>
        <w:t xml:space="preserve">18%</w:t>
      </w:r>
    </w:p>
    <w:p>
      <w:pPr>
        <w:pStyle w:val="BodyText"/>
      </w:pPr>
      <w:r>
        <w:t xml:space="preserve">Total</w:t>
      </w:r>
    </w:p>
    <w:p>
      <w:pPr>
        <w:pStyle w:val="BodyText"/>
      </w:pPr>
      <w:r>
        <w:t xml:space="preserve">100%</w:t>
      </w:r>
    </w:p>
    <w:bookmarkEnd w:id="30"/>
    <w:bookmarkStart w:id="31" w:name="implementation-timeline"/>
    <w:p>
      <w:pPr>
        <w:pStyle w:val="Heading2"/>
      </w:pPr>
      <w:r>
        <w:t xml:space="preserve">Implementation Timeline</w:t>
      </w:r>
    </w:p>
    <w:p>
      <w:pPr>
        <w:pStyle w:val="FirstParagraph"/>
      </w:pPr>
      <w:r>
        <w:rPr>
          <w:bCs/>
          <w:b/>
        </w:rPr>
        <w:t xml:space="preserve">Months 1-3:</w:t>
      </w:r>
      <w:r>
        <w:t xml:space="preserve"> </w:t>
      </w:r>
      <w:r>
        <w:t xml:space="preserve">Digital infrastructure launch, Naples-specific content creation, GP partnership outreach.</w:t>
      </w:r>
      <w:r>
        <w:t xml:space="preserve"> </w:t>
      </w:r>
      <w:r>
        <w:rPr>
          <w:bCs/>
          <w:b/>
        </w:rPr>
        <w:t xml:space="preserve">Months 4-6:</w:t>
      </w:r>
      <w:r>
        <w:t xml:space="preserve"> </w:t>
      </w:r>
      <w:r>
        <w:t xml:space="preserve">Community screening events at 5 key Naples neighborhoods, app beta testing.</w:t>
      </w:r>
      <w:r>
        <w:t xml:space="preserve"> </w:t>
      </w:r>
      <w:r>
        <w:rPr>
          <w:bCs/>
          <w:b/>
        </w:rPr>
        <w:t xml:space="preserve">Months 7-9:</w:t>
      </w:r>
      <w:r>
        <w:t xml:space="preserve"> </w:t>
      </w:r>
      <w:r>
        <w:t xml:space="preserve">Tourism sector partnerships (hotels, tour operators), referral program expansion.</w:t>
      </w:r>
      <w:r>
        <w:t xml:space="preserve"> </w:t>
      </w:r>
      <w:r>
        <w:rPr>
          <w:bCs/>
          <w:b/>
        </w:rPr>
        <w:t xml:space="preserve">Months 10-12:</w:t>
      </w:r>
      <w:r>
        <w:t xml:space="preserve"> </w:t>
      </w:r>
      <w:r>
        <w:t xml:space="preserve">Analytics refinement, strategic expansion into pediatric ophthalmology services.</w:t>
      </w:r>
    </w:p>
    <w:bookmarkEnd w:id="31"/>
    <w:bookmarkStart w:id="32" w:name="key-performance-indicators-kpis"/>
    <w:p>
      <w:pPr>
        <w:pStyle w:val="Heading2"/>
      </w:pPr>
      <w:r>
        <w:t xml:space="preserve">Key Performance Indicators (KPIs)</w:t>
      </w:r>
    </w:p>
    <w:p>
      <w:pPr>
        <w:numPr>
          <w:ilvl w:val="0"/>
          <w:numId w:val="1003"/>
        </w:numPr>
        <w:pStyle w:val="Compact"/>
      </w:pPr>
      <w:r>
        <w:rPr>
          <w:bCs/>
          <w:b/>
        </w:rPr>
        <w:t xml:space="preserve">Patient Acquisition Cost (PAC):</w:t>
      </w:r>
      <w:r>
        <w:t xml:space="preserve"> </w:t>
      </w:r>
      <w:r>
        <w:t xml:space="preserve">Target €350/lead (vs. Naples market average of €480)</w:t>
      </w:r>
    </w:p>
    <w:p>
      <w:pPr>
        <w:numPr>
          <w:ilvl w:val="0"/>
          <w:numId w:val="1003"/>
        </w:numPr>
        <w:pStyle w:val="Compact"/>
      </w:pPr>
      <w:r>
        <w:rPr>
          <w:bCs/>
          <w:b/>
        </w:rPr>
        <w:t xml:space="preserve">Local Market Share:</w:t>
      </w:r>
      <w:r>
        <w:t xml:space="preserve"> </w:t>
      </w:r>
      <w:r>
        <w:t xml:space="preserve">Achieve 12% penetration in Naples' private ophthalmology market by Month 12</w:t>
      </w:r>
    </w:p>
    <w:p>
      <w:pPr>
        <w:numPr>
          <w:ilvl w:val="0"/>
          <w:numId w:val="1003"/>
        </w:numPr>
        <w:pStyle w:val="Compact"/>
      </w:pPr>
      <w:r>
        <w:rPr>
          <w:bCs/>
          <w:b/>
        </w:rPr>
        <w:t xml:space="preserve">Cultural Relevance Score:</w:t>
      </w:r>
      <w:r>
        <w:t xml:space="preserve"> </w:t>
      </w:r>
      <w:r>
        <w:t xml:space="preserve">Minimum 4.5/5 from Naples residents on "cultural understanding" surveys</w:t>
      </w:r>
    </w:p>
    <w:p>
      <w:pPr>
        <w:numPr>
          <w:ilvl w:val="0"/>
          <w:numId w:val="1003"/>
        </w:numPr>
        <w:pStyle w:val="Compact"/>
      </w:pPr>
      <w:r>
        <w:rPr>
          <w:bCs/>
          <w:b/>
        </w:rPr>
        <w:t xml:space="preserve">Referral Rate:</w:t>
      </w:r>
      <w:r>
        <w:t xml:space="preserve"> </w:t>
      </w:r>
      <w:r>
        <w:t xml:space="preserve">Maintain ≥20% of patients through GP partnerships within Year 1</w:t>
      </w:r>
    </w:p>
    <w:bookmarkEnd w:id="32"/>
    <w:bookmarkStart w:id="33" w:name="conclusion-the-naples-advantage"/>
    <w:p>
      <w:pPr>
        <w:pStyle w:val="Heading2"/>
      </w:pPr>
      <w:r>
        <w:t xml:space="preserve">Conclusion: The Naples Advantage</w:t>
      </w:r>
    </w:p>
    <w:p>
      <w:pPr>
        <w:pStyle w:val="FirstParagraph"/>
      </w:pPr>
      <w:r>
        <w:t xml:space="preserve">This Marketing Plan transforms the Ophthalmologist practice from a clinical service into Naples' trusted eye health partner. By embedding our brand within the city's cultural fabric – using Neapolitan pride as a strategic asset – we overcome market fragmentation in Italy. Unlike generic national campaigns, this strategy leverages Naples' unique identity: where clear vision means not just seeing the Vesuvius sunrise, but truly experiencing the soul of Campania. The Ophthalmologist will become synonymous with excellence in Italy Naples through relentless community integration and culturally intelligent marketing. This isn't merely a Marketing Plan; it's the foundation for becoming Naples' most valued eye care institution.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for Naples, Italy</dc:title>
  <dc:creator/>
  <dc:language>en</dc:language>
  <cp:keywords/>
  <dcterms:created xsi:type="dcterms:W3CDTF">2025-12-11T02:16:20Z</dcterms:created>
  <dcterms:modified xsi:type="dcterms:W3CDTF">2025-12-11T02:16:20Z</dcterms:modified>
</cp:coreProperties>
</file>

<file path=docProps/custom.xml><?xml version="1.0" encoding="utf-8"?>
<Properties xmlns="http://schemas.openxmlformats.org/officeDocument/2006/custom-properties" xmlns:vt="http://schemas.openxmlformats.org/officeDocument/2006/docPropsVTypes"/>
</file>