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Rome,</w:t>
      </w:r>
      <w:r>
        <w:t xml:space="preserve"> </w:t>
      </w:r>
      <w:r>
        <w:t xml:space="preserve">Italy</w:t>
      </w:r>
    </w:p>
    <w:bookmarkStart w:id="31" w:name="X13ceb363980d6ab705423ba8466d10a4eb2b837"/>
    <w:p>
      <w:pPr>
        <w:pStyle w:val="Heading1"/>
      </w:pPr>
      <w:r>
        <w:t xml:space="preserve">Comprehensive Marketing Plan for Ophthalmologist Practice in Rome, Italy</w:t>
      </w:r>
    </w:p>
    <w:bookmarkStart w:id="20" w:name="executive-summary"/>
    <w:p>
      <w:pPr>
        <w:pStyle w:val="Heading2"/>
      </w:pPr>
      <w:r>
        <w:t xml:space="preserve">Executive Summary</w:t>
      </w:r>
    </w:p>
    <w:p>
      <w:pPr>
        <w:pStyle w:val="FirstParagraph"/>
      </w:pPr>
      <w:r>
        <w:t xml:space="preserve">This Marketing Plan outlines strategic initiatives to position a premier ophthalmology practice as the leading eye care provider in Rome, Italy. With an aging population and rising prevalence of age-related eye conditions such as cataracts and macular degeneration, there is significant demand for specialized ophthalmological services in Italy Rome. Our plan leverages local cultural nuances, healthcare regulations, and digital trends to attract 30% new patient acquisition within 18 months while establishing the practice as a trusted authority in Italian eye care. This Marketing Plan integrates both digital innovation and traditional community engagement to address unique challenges of delivering ophthalmological services in Rome's dense urban environment.</w:t>
      </w:r>
    </w:p>
    <w:bookmarkEnd w:id="20"/>
    <w:bookmarkStart w:id="21" w:name="X34e07fd197940c7f22c1d8a181883915705304f"/>
    <w:p>
      <w:pPr>
        <w:pStyle w:val="Heading2"/>
      </w:pPr>
      <w:r>
        <w:t xml:space="preserve">Market Analysis: Ophthalmology Landscape in Italy Rome</w:t>
      </w:r>
    </w:p>
    <w:p>
      <w:pPr>
        <w:pStyle w:val="FirstParagraph"/>
      </w:pPr>
      <w:r>
        <w:t xml:space="preserve">Rome's population exceeds 4.3 million with 18% over 65 years – a demographic particularly vulnerable to sight-threatening conditions. Italian national health service (SSN) covers basic eye care, but private practices like ours thrive on specialized services: laser vision correction, advanced cataract surgery, and diabetic retinopathy management. Competitor analysis reveals gaps: most Rome-based ophthalmologists lack integrated digital patient portals or multilingual support for expatriates – a critical need in a global city attracting 200,000 international residents annually. Our Marketing Plan acknowledges that patients in Italy Rome increasingly seek providers who combine medical excellence with personalized care, reflecting the Italian emphasis on "ospitalità" (hospitality) in healthcare delivery.</w:t>
      </w:r>
    </w:p>
    <w:bookmarkEnd w:id="21"/>
    <w:bookmarkStart w:id="22" w:name="target-audience-segmentation"/>
    <w:p>
      <w:pPr>
        <w:pStyle w:val="Heading2"/>
      </w:pPr>
      <w:r>
        <w:t xml:space="preserve">Target Audience Segmentation</w:t>
      </w:r>
    </w:p>
    <w:p>
      <w:pPr>
        <w:pStyle w:val="FirstParagraph"/>
      </w:pPr>
      <w:r>
        <w:t xml:space="preserve">Our primary audience includes:</w:t>
      </w:r>
      <w:r>
        <w:t xml:space="preserve"> </w:t>
      </w:r>
      <w:r>
        <w:t xml:space="preserve">1.</w:t>
      </w:r>
      <w:r>
        <w:t xml:space="preserve"> </w:t>
      </w:r>
      <w:r>
        <w:rPr>
          <w:bCs/>
          <w:b/>
        </w:rPr>
        <w:t xml:space="preserve">Rome Residents (60%)</w:t>
      </w:r>
      <w:r>
        <w:t xml:space="preserve">: Affluent professionals aged 45-75 seeking premium eye care, prioritizing convenience near residential zones like Trastevere and Flaminio.</w:t>
      </w:r>
      <w:r>
        <w:t xml:space="preserve"> </w:t>
      </w:r>
      <w:r>
        <w:t xml:space="preserve">2.</w:t>
      </w:r>
      <w:r>
        <w:t xml:space="preserve"> </w:t>
      </w:r>
      <w:r>
        <w:rPr>
          <w:bCs/>
          <w:b/>
        </w:rPr>
        <w:t xml:space="preserve">Expatriate Community (25%)</w:t>
      </w:r>
      <w:r>
        <w:t xml:space="preserve">: International professionals requiring English/French-speaking ophthalmologists with familiarity of foreign health insurance.</w:t>
      </w:r>
      <w:r>
        <w:t xml:space="preserve"> </w:t>
      </w:r>
      <w:r>
        <w:t xml:space="preserve">3.</w:t>
      </w:r>
      <w:r>
        <w:t xml:space="preserve"> </w:t>
      </w:r>
      <w:r>
        <w:rPr>
          <w:bCs/>
          <w:b/>
        </w:rPr>
        <w:t xml:space="preserve">Referral Partners (15%)</w:t>
      </w:r>
      <w:r>
        <w:t xml:space="preserve">: General practitioners, endocrinologists, and cardiologists in Rome's healthcare network who manage diabetes/heart conditions affecting eye health.</w:t>
      </w:r>
    </w:p>
    <w:p>
      <w:pPr>
        <w:pStyle w:val="BodyText"/>
      </w:pPr>
      <w:r>
        <w:t xml:space="preserve">This segmentation informs our Marketing Plan to emphasize "Italian trust" through certified local staff while addressing expatriate needs with multilingual resources – a differentiator missing in most Italy Rome ophthalmology practices.</w:t>
      </w:r>
    </w:p>
    <w:bookmarkEnd w:id="22"/>
    <w:bookmarkStart w:id="23" w:name="marketing-objectives"/>
    <w:p>
      <w:pPr>
        <w:pStyle w:val="Heading2"/>
      </w:pPr>
      <w:r>
        <w:t xml:space="preserve">Marketing Objectives</w:t>
      </w:r>
    </w:p>
    <w:p>
      <w:pPr>
        <w:numPr>
          <w:ilvl w:val="0"/>
          <w:numId w:val="1001"/>
        </w:numPr>
        <w:pStyle w:val="Compact"/>
      </w:pPr>
      <w:r>
        <w:t xml:space="preserve">Achieve 35% brand recognition among target demographics in Rome within 12 months</w:t>
      </w:r>
    </w:p>
    <w:bookmarkEnd w:id="23"/>
    <w:bookmarkStart w:id="27" w:name="core-marketing-strategies-for-italy-rome"/>
    <w:p>
      <w:pPr>
        <w:pStyle w:val="Heading2"/>
      </w:pPr>
      <w:r>
        <w:t xml:space="preserve">Core Marketing Strategies for Italy Rome</w:t>
      </w:r>
    </w:p>
    <w:bookmarkStart w:id="24" w:name="digital-transformation-60-of-budget"/>
    <w:p>
      <w:pPr>
        <w:pStyle w:val="Heading3"/>
      </w:pPr>
      <w:r>
        <w:t xml:space="preserve">Digital Transformation (60% of Budget)</w:t>
      </w:r>
    </w:p>
    <w:p>
      <w:pPr>
        <w:pStyle w:val="FirstParagraph"/>
      </w:pPr>
      <w:r>
        <w:t xml:space="preserve">We implement a Rome-specific digital strategy:</w:t>
      </w:r>
      <w:r>
        <w:t xml:space="preserve"> </w:t>
      </w:r>
      <w:r>
        <w:t xml:space="preserve">- **Localized SEO**: Target keywords like "oculist Roma" and "cataratta trattamento centro storico" to capture high-intent local searches. Optimizing Google Business Profile with Rome-specific service areas (e.g., "Ophthalmologist near Colosseum").</w:t>
      </w:r>
      <w:r>
        <w:t xml:space="preserve"> </w:t>
      </w:r>
      <w:r>
        <w:t xml:space="preserve">- **Multilingual Patient Portal**: Platform supporting Italian, English, French and German – critical for Rome's expat community. Features include online booking for appointments at our Via del Corso clinic and tele-consultations for follow-ups.</w:t>
      </w:r>
      <w:r>
        <w:t xml:space="preserve"> </w:t>
      </w:r>
      <w:r>
        <w:t xml:space="preserve">- **Social Media Engagement**: Instagram/TikTok content featuring patient journeys (with consent) showcasing Rome landmarks during recovery periods ("Visiting the Pantheon post-surgery!"). Collaborating with Rome-based wellness influencers on eye health content.</w:t>
      </w:r>
    </w:p>
    <w:bookmarkEnd w:id="24"/>
    <w:bookmarkStart w:id="25" w:name="community-integration-30-of-budget"/>
    <w:p>
      <w:pPr>
        <w:pStyle w:val="Heading3"/>
      </w:pPr>
      <w:r>
        <w:t xml:space="preserve">Community Integration (30% of Budget)</w:t>
      </w:r>
    </w:p>
    <w:p>
      <w:pPr>
        <w:pStyle w:val="FirstParagraph"/>
      </w:pPr>
      <w:r>
        <w:t xml:space="preserve">Building trust in Italy Rome requires physical presence:</w:t>
      </w:r>
      <w:r>
        <w:t xml:space="preserve"> </w:t>
      </w:r>
      <w:r>
        <w:t xml:space="preserve">- **Free Screening Events**: Partnering with Roman churches and community centers for monthly vision checks at locations like Villa Borghese. Includes Italian-language pamphlets on age-related macular degeneration.</w:t>
      </w:r>
      <w:r>
        <w:t xml:space="preserve"> </w:t>
      </w:r>
      <w:r>
        <w:t xml:space="preserve">- **Hospital Collaborations**: Formal agreements with Agostino Gemelli University Hospital in Rome for co-managed cases, enhancing credibility among medical professionals.</w:t>
      </w:r>
      <w:r>
        <w:t xml:space="preserve"> </w:t>
      </w:r>
      <w:r>
        <w:t xml:space="preserve">- **Cultural Sponsorships**: Supporting Rome's "Festa della Donna" (International Women's Day) with free eye exams for elderly women – aligning with Italian values of familial care.</w:t>
      </w:r>
    </w:p>
    <w:bookmarkEnd w:id="25"/>
    <w:bookmarkStart w:id="26" w:name="X11ff8a9f22c3b8305515065285a6ad14f554efd"/>
    <w:p>
      <w:pPr>
        <w:pStyle w:val="Heading3"/>
      </w:pPr>
      <w:r>
        <w:t xml:space="preserve">Professional Reputation Building (10% of Budget)</w:t>
      </w:r>
    </w:p>
    <w:p>
      <w:pPr>
        <w:pStyle w:val="FirstParagraph"/>
      </w:pPr>
      <w:r>
        <w:t xml:space="preserve">Positioning the ophthalmologist as a thought leader:</w:t>
      </w:r>
      <w:r>
        <w:t xml:space="preserve"> </w:t>
      </w:r>
      <w:r>
        <w:t xml:space="preserve">- Publishing research on "Urban Eye Health Trends in Rome" in Italian medical journals.</w:t>
      </w:r>
      <w:r>
        <w:t xml:space="preserve"> </w:t>
      </w:r>
      <w:r>
        <w:t xml:space="preserve">- Hosting quarterly roundtables at the Accademia dei Lincei for local physicians on diabetic retinopathy prevention.</w:t>
      </w:r>
      <w:r>
        <w:t xml:space="preserve"> </w:t>
      </w:r>
      <w:r>
        <w:t xml:space="preserve">- Training nurses on Italian cultural nuances (e.g., explaining procedures with family present – common practice in Italy) to enhance patient experience.</w:t>
      </w:r>
    </w:p>
    <w:bookmarkEnd w:id="26"/>
    <w:bookmarkEnd w:id="27"/>
    <w:bookmarkStart w:id="28" w:name="budget-allocation"/>
    <w:p>
      <w:pPr>
        <w:pStyle w:val="Heading2"/>
      </w:pPr>
      <w:r>
        <w:t xml:space="preserve">Budget Allocation</w:t>
      </w:r>
    </w:p>
    <w:p>
      <w:pPr>
        <w:pStyle w:val="FirstParagraph"/>
      </w:pPr>
      <w:r>
        <w:t xml:space="preserve">€150,000 total budget (Year 1):</w:t>
      </w:r>
      <w:r>
        <w:t xml:space="preserve"> </w:t>
      </w:r>
      <w:r>
        <w:t xml:space="preserve">- Digital Marketing: €90,000 (SEO tools, multilingual portal development, targeted Facebook/Google ads for Rome zip codes)</w:t>
      </w:r>
      <w:r>
        <w:t xml:space="preserve"> </w:t>
      </w:r>
      <w:r>
        <w:t xml:space="preserve">- Community Events: €45,000 (screening materials, venue rentals near major Roman landmarks)</w:t>
      </w:r>
      <w:r>
        <w:t xml:space="preserve"> </w:t>
      </w:r>
      <w:r>
        <w:t xml:space="preserve">- Professional Development: €15,000 (conference fees at Italian Ophthalmological Society events)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optimization for Rome keywords; sign 5 GP referral agreements; launch multilingual portal beta</w:t>
            </w:r>
          </w:p>
        </w:tc>
      </w:tr>
      <w:tr>
        <w:tc>
          <w:tcPr/>
          <w:p>
            <w:pPr>
              <w:pStyle w:val="Compact"/>
              <w:jc w:val="left"/>
            </w:pPr>
            <w:r>
              <w:t xml:space="preserve">Q2 2024</w:t>
            </w:r>
          </w:p>
        </w:tc>
        <w:tc>
          <w:tcPr/>
          <w:p>
            <w:pPr>
              <w:pStyle w:val="Compact"/>
              <w:jc w:val="left"/>
            </w:pPr>
            <w:r>
              <w:t xml:space="preserve">First community screening event (Trevi Fountain area); begin Instagram educational series</w:t>
            </w:r>
          </w:p>
        </w:tc>
      </w:tr>
      <w:tr>
        <w:tc>
          <w:tcPr/>
          <w:p>
            <w:pPr>
              <w:pStyle w:val="Compact"/>
              <w:jc w:val="left"/>
            </w:pPr>
            <w:r>
              <w:t xml:space="preserve">Q3 2024</w:t>
            </w:r>
          </w:p>
        </w:tc>
        <w:tc>
          <w:tcPr/>
          <w:p>
            <w:pPr>
              <w:pStyle w:val="Compact"/>
              <w:jc w:val="left"/>
            </w:pPr>
            <w:r>
              <w:t xml:space="preserve">Publish Rome-specific eye health study; host first physician roundtable at Sapienza University</w:t>
            </w:r>
          </w:p>
        </w:tc>
      </w:tr>
      <w:tr>
        <w:tc>
          <w:tcPr/>
          <w:p>
            <w:pPr>
              <w:pStyle w:val="Compact"/>
              <w:jc w:val="left"/>
            </w:pPr>
            <w:r>
              <w:t xml:space="preserve">Q4 2024</w:t>
            </w:r>
          </w:p>
        </w:tc>
        <w:tc>
          <w:tcPr/>
          <w:p>
            <w:pPr>
              <w:pStyle w:val="Compact"/>
              <w:jc w:val="left"/>
            </w:pPr>
            <w:r>
              <w:t xml:space="preserve">Evaluate patient acquisition costs; refine strategy for Year 2 expansion into suburbs (Frascati, Ciampino)</w:t>
            </w:r>
          </w:p>
        </w:tc>
      </w:tr>
    </w:tbl>
    <w:bookmarkEnd w:id="29"/>
    <w:bookmarkStart w:id="30" w:name="evaluation-metrics"/>
    <w:p>
      <w:pPr>
        <w:pStyle w:val="Heading2"/>
      </w:pPr>
      <w:r>
        <w:t xml:space="preserve">Evaluation Metrics</w:t>
      </w:r>
    </w:p>
    <w:p>
      <w:pPr>
        <w:pStyle w:val="FirstParagraph"/>
      </w:pPr>
      <w:r>
        <w:t xml:space="preserve">We measure success through:</w:t>
      </w:r>
      <w:r>
        <w:t xml:space="preserve"> </w:t>
      </w:r>
      <w:r>
        <w:t xml:space="preserve">- **Digital**: Website traffic from Rome IP addresses (&gt;50% of visits), portal usage rates among expats.</w:t>
      </w:r>
      <w:r>
        <w:t xml:space="preserve"> </w:t>
      </w:r>
      <w:r>
        <w:t xml:space="preserve">- **Community**: Screening event attendance (target: 150 participants/month), referral partnership growth.</w:t>
      </w:r>
      <w:r>
        <w:t xml:space="preserve"> </w:t>
      </w:r>
      <w:r>
        <w:t xml:space="preserve">- **Clinical**: Patient satisfaction scores (target: 4.8/5 on Italian surveys), repeat visit rates for Rome residents.</w:t>
      </w:r>
    </w:p>
    <w:p>
      <w:pPr>
        <w:pStyle w:val="BodyText"/>
      </w:pPr>
      <w:r>
        <w:t xml:space="preserve">This Marketing Plan ensures the ophthalmologist practice in Italy Rome becomes synonymous with accessible, culturally attuned eye care – transforming how Romans experience ophthalmological services. By embedding local context into every strategy, we move beyond generic marketing to build enduring community trust where it matters most: within the heart of Rome.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Rome, Italy</dc:title>
  <dc:creator/>
  <dc:language>en</dc:language>
  <cp:keywords/>
  <dcterms:created xsi:type="dcterms:W3CDTF">2026-07-23T11:33:49Z</dcterms:created>
  <dcterms:modified xsi:type="dcterms:W3CDTF">2026-07-23T11:33:49Z</dcterms:modified>
</cp:coreProperties>
</file>

<file path=docProps/custom.xml><?xml version="1.0" encoding="utf-8"?>
<Properties xmlns="http://schemas.openxmlformats.org/officeDocument/2006/custom-properties" xmlns:vt="http://schemas.openxmlformats.org/officeDocument/2006/docPropsVTypes"/>
</file>