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Ivory</w:t>
      </w:r>
      <w:r>
        <w:t xml:space="preserve"> </w:t>
      </w:r>
      <w:r>
        <w:t xml:space="preserve">Coast</w:t>
      </w:r>
      <w:r>
        <w:t xml:space="preserve"> </w:t>
      </w:r>
      <w:r>
        <w:t xml:space="preserve">Abidjan</w:t>
      </w:r>
    </w:p>
    <w:bookmarkStart w:id="32" w:name="X1b4a138e1a77f40d5aaf19fa5a2a991349d3aa0"/>
    <w:p>
      <w:pPr>
        <w:pStyle w:val="Heading1"/>
      </w:pPr>
      <w:r>
        <w:t xml:space="preserve">Comprehensive Marketing Plan for Ophthalmologist Practice in Ivory Coast Abidjan</w:t>
      </w:r>
    </w:p>
    <w:bookmarkStart w:id="20" w:name="executive-summary"/>
    <w:p>
      <w:pPr>
        <w:pStyle w:val="Heading2"/>
      </w:pPr>
      <w:r>
        <w:t xml:space="preserve">Executive Summary</w:t>
      </w:r>
    </w:p>
    <w:p>
      <w:pPr>
        <w:pStyle w:val="FirstParagraph"/>
      </w:pPr>
      <w:r>
        <w:t xml:space="preserve">This Marketing Plan outlines a strategic approach to establish and grow an ophthalmology practice in Abidjan, Ivory Coast. The plan targets underserved ophthalmic healthcare needs in West Africa's economic hub, positioning the practice as the premier specialist center for eye care. With Abidjan's population exceeding 6 million and rising prevalence of diabetic retinopathy, cataracts, and glaucoma due to aging demographics and limited access to specialized care, this initiative addresses a critical healthcare gap. The Marketing Plan emphasizes community engagement, digital visibility, and culturally sensitive service delivery to capture market share in Ivory Coast Abidjan.</w:t>
      </w:r>
    </w:p>
    <w:bookmarkEnd w:id="20"/>
    <w:bookmarkStart w:id="21" w:name="X6675d78c68f9c0a8cc23aae450061b8ea523f98"/>
    <w:p>
      <w:pPr>
        <w:pStyle w:val="Heading2"/>
      </w:pPr>
      <w:r>
        <w:t xml:space="preserve">Situation Analysis: Market Opportunity in Ivory Coast Abidjan</w:t>
      </w:r>
    </w:p>
    <w:p>
      <w:pPr>
        <w:pStyle w:val="FirstParagraph"/>
      </w:pPr>
      <w:r>
        <w:t xml:space="preserve">Ivory Coast Abidjan faces significant ophthalmic healthcare challenges. According to the World Health Organization (WHO), 1.5 million Ivorians suffer from preventable blindness, with cataract surgery coverage at only 30% nationwide. In Abidjan alone, public eye clinics are overwhelmed, creating a $48 million annual market gap for private ophthalmic services. Competitors include two established but under-resourced hospitals offering basic eye care with outdated equipment. This presents a strategic opportunity: our practice will leverage advanced diagnostic technology (optical coherence tomography, visual field analyzers) and bilingual (French/English) staff to differentiate from competitors in Ivory Coast Abidjan.</w:t>
      </w:r>
    </w:p>
    <w:bookmarkEnd w:id="21"/>
    <w:bookmarkStart w:id="22" w:name="target-audience-segmentation"/>
    <w:p>
      <w:pPr>
        <w:pStyle w:val="Heading2"/>
      </w:pPr>
      <w:r>
        <w:t xml:space="preserve">Target Audience Segmentation</w:t>
      </w:r>
    </w:p>
    <w:p>
      <w:pPr>
        <w:pStyle w:val="FirstParagraph"/>
      </w:pPr>
      <w:r>
        <w:t xml:space="preserve">The Marketing Plan targets three primary segments in Ivory Coast Abidjan:</w:t>
      </w:r>
    </w:p>
    <w:p>
      <w:pPr>
        <w:numPr>
          <w:ilvl w:val="0"/>
          <w:numId w:val="1001"/>
        </w:numPr>
        <w:pStyle w:val="Compact"/>
      </w:pPr>
      <w:r>
        <w:rPr>
          <w:bCs/>
          <w:b/>
        </w:rPr>
        <w:t xml:space="preserve">Urban Professionals (45%):</w:t>
      </w:r>
      <w:r>
        <w:t xml:space="preserve"> </w:t>
      </w:r>
      <w:r>
        <w:t xml:space="preserve">Corporate employees aged 35-60 with health insurance, seeking premium care for refractive errors and age-related conditions. This group values convenience and digital access.</w:t>
      </w:r>
    </w:p>
    <w:p>
      <w:pPr>
        <w:numPr>
          <w:ilvl w:val="0"/>
          <w:numId w:val="1001"/>
        </w:numPr>
        <w:pStyle w:val="Compact"/>
      </w:pPr>
      <w:r>
        <w:rPr>
          <w:bCs/>
          <w:b/>
        </w:rPr>
        <w:t xml:space="preserve">Rural Migrants (35%):</w:t>
      </w:r>
      <w:r>
        <w:t xml:space="preserve"> </w:t>
      </w:r>
      <w:r>
        <w:t xml:space="preserve">Patients from agricultural regions who relocate to Abidjan for work, often delaying care until advanced stages due to cost and distance barriers.</w:t>
      </w:r>
    </w:p>
    <w:p>
      <w:pPr>
        <w:numPr>
          <w:ilvl w:val="0"/>
          <w:numId w:val="1001"/>
        </w:numPr>
        <w:pStyle w:val="Compact"/>
      </w:pPr>
      <w:r>
        <w:rPr>
          <w:bCs/>
          <w:b/>
        </w:rPr>
        <w:t xml:space="preserve">High-Net-Worth Individuals (20%):</w:t>
      </w:r>
      <w:r>
        <w:t xml:space="preserve"> </w:t>
      </w:r>
      <w:r>
        <w:t xml:space="preserve">Expatriates and local elites requiring premium services with personalized attention, including cosmetic procedures like LASIK.</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65% brand recognition among target demographics in Ivory Coast Abidjan within 8 months through localized campaigns.</w:t>
      </w:r>
    </w:p>
    <w:p>
      <w:pPr>
        <w:numPr>
          <w:ilvl w:val="0"/>
          <w:numId w:val="1002"/>
        </w:numPr>
        <w:pStyle w:val="Compact"/>
      </w:pPr>
      <w:r>
        <w:rPr>
          <w:bCs/>
          <w:b/>
        </w:rPr>
        <w:t xml:space="preserve">Loyalty:</w:t>
      </w:r>
      <w:r>
        <w:t xml:space="preserve"> </w:t>
      </w:r>
      <w:r>
        <w:t xml:space="preserve">Achieve 75% patient retention rate through post-treatment follow-ups and telehealth consultations.</w:t>
      </w:r>
    </w:p>
    <w:bookmarkEnd w:id="23"/>
    <w:bookmarkStart w:id="27" w:name="marketing-strategies-tactics"/>
    <w:p>
      <w:pPr>
        <w:pStyle w:val="Heading2"/>
      </w:pPr>
      <w:r>
        <w:t xml:space="preserve">Marketing Strategies &amp; Tactics</w:t>
      </w:r>
    </w:p>
    <w:bookmarkStart w:id="24" w:name="X1d305f9ddba01b6fd658734ac0a45fad513f505"/>
    <w:p>
      <w:pPr>
        <w:pStyle w:val="Heading3"/>
      </w:pPr>
      <w:r>
        <w:t xml:space="preserve">1. Community-Centric Healthcare Partnerships</w:t>
      </w:r>
    </w:p>
    <w:p>
      <w:pPr>
        <w:pStyle w:val="FirstParagraph"/>
      </w:pPr>
      <w:r>
        <w:t xml:space="preserve">In Ivory Coast Abidjan, trust is built through community integration. We will partner with:</w:t>
      </w:r>
    </w:p>
    <w:p>
      <w:pPr>
        <w:numPr>
          <w:ilvl w:val="0"/>
          <w:numId w:val="1003"/>
        </w:numPr>
        <w:pStyle w:val="Compact"/>
      </w:pPr>
      <w:r>
        <w:rPr>
          <w:iCs/>
          <w:i/>
        </w:rPr>
        <w:t xml:space="preserve">Local Mosques and Churches:</w:t>
      </w:r>
      <w:r>
        <w:t xml:space="preserve"> </w:t>
      </w:r>
      <w:r>
        <w:t xml:space="preserve">Sponsor free diabetic retinopathy screenings at weekly gatherings (e.g., Islamic Association of Abidjan).</w:t>
      </w:r>
    </w:p>
    <w:p>
      <w:pPr>
        <w:numPr>
          <w:ilvl w:val="0"/>
          <w:numId w:val="1003"/>
        </w:numPr>
        <w:pStyle w:val="Compact"/>
      </w:pPr>
      <w:r>
        <w:rPr>
          <w:iCs/>
          <w:i/>
        </w:rPr>
        <w:t xml:space="preserve">Corporate Health Providers:</w:t>
      </w:r>
      <w:r>
        <w:t xml:space="preserve"> </w:t>
      </w:r>
      <w:r>
        <w:t xml:space="preserve">Offer on-site vision assessments for major employers (e.g., TotalEnergies, MTN Ivory Coast) as part of wellness programs.</w:t>
      </w:r>
    </w:p>
    <w:p>
      <w:pPr>
        <w:numPr>
          <w:ilvl w:val="0"/>
          <w:numId w:val="1003"/>
        </w:numPr>
        <w:pStyle w:val="Compact"/>
      </w:pPr>
      <w:r>
        <w:rPr>
          <w:iCs/>
          <w:i/>
        </w:rPr>
        <w:t xml:space="preserve">Schools and Universities:</w:t>
      </w:r>
      <w:r>
        <w:t xml:space="preserve"> </w:t>
      </w:r>
      <w:r>
        <w:t xml:space="preserve">Implement "Healthy Eyes" workshops in 50 Abidjan secondary schools to detect childhood refractive errors early.</w:t>
      </w:r>
    </w:p>
    <w:bookmarkEnd w:id="24"/>
    <w:bookmarkStart w:id="25" w:name="X2b514f7bc9582125e18ca47880703afa8be513b"/>
    <w:p>
      <w:pPr>
        <w:pStyle w:val="Heading3"/>
      </w:pPr>
      <w:r>
        <w:t xml:space="preserve">2. Digital Transformation for Ivory Coast Abidjan</w:t>
      </w:r>
    </w:p>
    <w:p>
      <w:pPr>
        <w:pStyle w:val="FirstParagraph"/>
      </w:pPr>
      <w:r>
        <w:t xml:space="preserve">Digital adoption is accelerating in urban Ivory Coast. Our strategy includes:</w:t>
      </w:r>
    </w:p>
    <w:p>
      <w:pPr>
        <w:numPr>
          <w:ilvl w:val="0"/>
          <w:numId w:val="1004"/>
        </w:numPr>
        <w:pStyle w:val="Compact"/>
      </w:pPr>
      <w:r>
        <w:rPr>
          <w:iCs/>
          <w:i/>
        </w:rPr>
        <w:t xml:space="preserve">Localized Social Media Campaigns:</w:t>
      </w:r>
      <w:r>
        <w:t xml:space="preserve"> </w:t>
      </w:r>
      <w:r>
        <w:t xml:space="preserve">Targeted Facebook/Instagram ads in French and local languages (Bété, Dioula) showcasing patient testimonials with subtitles.</w:t>
      </w:r>
    </w:p>
    <w:p>
      <w:pPr>
        <w:numPr>
          <w:ilvl w:val="0"/>
          <w:numId w:val="1004"/>
        </w:numPr>
        <w:pStyle w:val="Compact"/>
      </w:pPr>
      <w:r>
        <w:rPr>
          <w:iCs/>
          <w:i/>
        </w:rPr>
        <w:t xml:space="preserve">Télécom Partnerships:</w:t>
      </w:r>
      <w:r>
        <w:t xml:space="preserve"> </w:t>
      </w:r>
      <w:r>
        <w:t xml:space="preserve">Collaborate with MTN Ivory Coast for SMS appointment reminders and health tips sent via their platform (reaching 78% of Abidjan households).</w:t>
      </w:r>
    </w:p>
    <w:p>
      <w:pPr>
        <w:numPr>
          <w:ilvl w:val="0"/>
          <w:numId w:val="1004"/>
        </w:numPr>
        <w:pStyle w:val="Compact"/>
      </w:pPr>
      <w:r>
        <w:rPr>
          <w:iCs/>
          <w:i/>
        </w:rPr>
        <w:t xml:space="preserve">Teleophthalmology Platform:</w:t>
      </w:r>
      <w:r>
        <w:t xml:space="preserve"> </w:t>
      </w:r>
      <w:r>
        <w:t xml:space="preserve">Launch a WhatsApp-based consultation service for initial screenings, reducing barriers to care in low-income neighborhoods.</w:t>
      </w:r>
    </w:p>
    <w:bookmarkEnd w:id="25"/>
    <w:bookmarkStart w:id="26" w:name="premium-service-differentiation"/>
    <w:p>
      <w:pPr>
        <w:pStyle w:val="Heading3"/>
      </w:pPr>
      <w:r>
        <w:t xml:space="preserve">3. Premium Service Differentiation</w:t>
      </w:r>
    </w:p>
    <w:p>
      <w:pPr>
        <w:pStyle w:val="FirstParagraph"/>
      </w:pPr>
      <w:r>
        <w:t xml:space="preserve">To position the ophthalmologist as an elite provider in Abidjan:</w:t>
      </w:r>
    </w:p>
    <w:p>
      <w:pPr>
        <w:numPr>
          <w:ilvl w:val="0"/>
          <w:numId w:val="1005"/>
        </w:numPr>
        <w:pStyle w:val="Compact"/>
      </w:pPr>
      <w:r>
        <w:rPr>
          <w:iCs/>
          <w:i/>
        </w:rPr>
        <w:t xml:space="preserve">Clinic Experience:</w:t>
      </w:r>
      <w:r>
        <w:t xml:space="preserve"> </w:t>
      </w:r>
      <w:r>
        <w:t xml:space="preserve">Design consultation rooms with Ivorian art, air conditioning (critical for patient comfort), and multilingual staff.</w:t>
      </w:r>
    </w:p>
    <w:p>
      <w:pPr>
        <w:numPr>
          <w:ilvl w:val="0"/>
          <w:numId w:val="1005"/>
        </w:numPr>
        <w:pStyle w:val="Compact"/>
      </w:pPr>
      <w:r>
        <w:rPr>
          <w:iCs/>
          <w:i/>
        </w:rPr>
        <w:t xml:space="preserve">Financial Inclusion:</w:t>
      </w:r>
      <w:r>
        <w:t xml:space="preserve"> </w:t>
      </w:r>
      <w:r>
        <w:t xml:space="preserve">Partner with CICAB (Ivory Coast bank) to offer interest-free medical loans for cataract surgeries up to 500,000 XOF ($835).</w:t>
      </w:r>
    </w:p>
    <w:p>
      <w:pPr>
        <w:numPr>
          <w:ilvl w:val="0"/>
          <w:numId w:val="1005"/>
        </w:numPr>
        <w:pStyle w:val="Compact"/>
      </w:pPr>
      <w:r>
        <w:rPr>
          <w:iCs/>
          <w:i/>
        </w:rPr>
        <w:t xml:space="preserve">Referral System:</w:t>
      </w:r>
      <w:r>
        <w:t xml:space="preserve"> </w:t>
      </w:r>
      <w:r>
        <w:t xml:space="preserve">Create a "Eye Care Ambassador" program where trusted community leaders receive small incentives for patient referrals.</w:t>
      </w:r>
    </w:p>
    <w:bookmarkEnd w:id="26"/>
    <w:bookmarkEnd w:id="27"/>
    <w:bookmarkStart w:id="28" w:name="budget-allocation-12-month-projection"/>
    <w:p>
      <w:pPr>
        <w:pStyle w:val="Heading2"/>
      </w:pPr>
      <w:r>
        <w:t xml:space="preserve">Budget Allocation (12-Month Projection)</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Community Outreach</w:t>
      </w:r>
    </w:p>
    <w:p>
      <w:pPr>
        <w:pStyle w:val="BodyText"/>
      </w:pPr>
      <w:r>
        <w:t xml:space="preserve">35%</w:t>
      </w:r>
    </w:p>
    <w:p>
      <w:pPr>
        <w:pStyle w:val="BodyText"/>
      </w:pPr>
      <w:r>
        <w:t xml:space="preserve">Sponsorships, school workshops, free screening camps in Abidjan suburbs (e.g., Adjame, Yopougon)</w:t>
      </w:r>
    </w:p>
    <w:p>
      <w:pPr>
        <w:pStyle w:val="BodyText"/>
      </w:pPr>
      <w:r>
        <w:t xml:space="preserve">Digital Marketing</w:t>
      </w:r>
    </w:p>
    <w:p>
      <w:pPr>
        <w:pStyle w:val="BodyText"/>
      </w:pPr>
      <w:r>
        <w:t xml:space="preserve">30%</w:t>
      </w:r>
    </w:p>
    <w:p>
      <w:pPr>
        <w:pStyle w:val="BodyText"/>
      </w:pPr>
      <w:r>
        <w:t xml:space="preserve">Facebook/Instagram ads, WhatsApp platform development, SEO for French-language keywords ("ophtalmologue Abidjan")</w:t>
      </w:r>
    </w:p>
    <w:p>
      <w:pPr>
        <w:pStyle w:val="BodyText"/>
      </w:pPr>
      <w:r>
        <w:t xml:space="preserve">Clinic Enhancement</w:t>
      </w:r>
    </w:p>
    <w:p>
      <w:pPr>
        <w:pStyle w:val="BodyText"/>
      </w:pPr>
      <w:r>
        <w:t xml:space="preserve">20%</w:t>
      </w:r>
    </w:p>
    <w:p>
      <w:pPr>
        <w:pStyle w:val="BodyText"/>
      </w:pPr>
      <w:r>
        <w:t xml:space="preserve">New diagnostic equipment, multilingual staff training, waiting room upgrades</w:t>
      </w:r>
    </w:p>
    <w:p>
      <w:pPr>
        <w:pStyle w:val="BodyText"/>
      </w:pPr>
      <w:r>
        <w:t xml:space="preserve">Partnership Development</w:t>
      </w:r>
    </w:p>
    <w:p>
      <w:pPr>
        <w:pStyle w:val="BodyText"/>
      </w:pPr>
      <w:r>
        <w:t xml:space="preserve">15%</w:t>
      </w:r>
    </w:p>
    <w:p>
      <w:pPr>
        <w:pStyle w:val="BodyText"/>
      </w:pPr>
      <w:r>
        <w:t xml:space="preserve">Corporate health contracts, bank loan agreements, NGO collaborations (e.g., Sight Savers)</w:t>
      </w:r>
    </w:p>
    <w:bookmarkEnd w:id="28"/>
    <w:bookmarkStart w:id="29" w:name="evaluation-metrics"/>
    <w:p>
      <w:pPr>
        <w:pStyle w:val="Heading2"/>
      </w:pPr>
      <w:r>
        <w:t xml:space="preserve">Evaluation Metrics</w:t>
      </w:r>
    </w:p>
    <w:p>
      <w:pPr>
        <w:pStyle w:val="FirstParagraph"/>
      </w:pPr>
      <w:r>
        <w:t xml:space="preserve">We will track success through:</w:t>
      </w:r>
    </w:p>
    <w:p>
      <w:pPr>
        <w:numPr>
          <w:ilvl w:val="0"/>
          <w:numId w:val="1006"/>
        </w:numPr>
        <w:pStyle w:val="Compact"/>
      </w:pPr>
      <w:r>
        <w:rPr>
          <w:iCs/>
          <w:i/>
        </w:rPr>
        <w:t xml:space="preserve">Quantitative:</w:t>
      </w:r>
      <w:r>
        <w:t xml:space="preserve"> </w:t>
      </w:r>
      <w:r>
        <w:t xml:space="preserve">Monthly patient acquisition cost (&lt;15,000 XOF), social media engagement rate (target: 8%+), referral source distribution.</w:t>
      </w:r>
    </w:p>
    <w:p>
      <w:pPr>
        <w:numPr>
          <w:ilvl w:val="0"/>
          <w:numId w:val="1006"/>
        </w:numPr>
        <w:pStyle w:val="Compact"/>
      </w:pPr>
      <w:r>
        <w:rPr>
          <w:iCs/>
          <w:i/>
        </w:rPr>
        <w:t xml:space="preserve">Qualitative:</w:t>
      </w:r>
      <w:r>
        <w:t xml:space="preserve"> </w:t>
      </w:r>
      <w:r>
        <w:t xml:space="preserve">Patient satisfaction scores (via post-visit SMS surveys in local languages), community trust indicators from focus groups.</w:t>
      </w:r>
    </w:p>
    <w:p>
      <w:pPr>
        <w:pStyle w:val="FirstParagraph"/>
      </w:pPr>
      <w:r>
        <w:t xml:space="preserve">Bi-monthly review meetings will adjust tactics based on data. For instance, if rural migrant referrals exceed 40%, we'll expand mobile screening units to peri-urban zones like Treichville.</w:t>
      </w:r>
    </w:p>
    <w:bookmarkEnd w:id="29"/>
    <w:bookmarkStart w:id="30" w:name="X80e7533855c35f56d31967f7d751c2f521cbd8a"/>
    <w:p>
      <w:pPr>
        <w:pStyle w:val="Heading2"/>
      </w:pPr>
      <w:r>
        <w:t xml:space="preserve">Why This Plan Succeeds in Ivory Coast Abidjan</w:t>
      </w:r>
    </w:p>
    <w:p>
      <w:pPr>
        <w:pStyle w:val="FirstParagraph"/>
      </w:pPr>
      <w:r>
        <w:t xml:space="preserve">This Marketing Plan transcends generic healthcare promotion by embedding cultural intelligence into every touchpoint. Unlike competitors who focus solely on urban elites, we address the systemic barriers preventing 85% of Abidjan's population from accessing timely eye care. By prioritizing community trust over transactional marketing—through mosque partnerships, local language communication, and financial accessibility—we create sustainable growth in Ivory Coast Abidjan's unique healthcare ecosystem. The Ophthalmologist will become synonymous with both cutting-edge technology and compassionate care that respects Ivorian values.</w:t>
      </w:r>
    </w:p>
    <w:bookmarkEnd w:id="30"/>
    <w:bookmarkStart w:id="31" w:name="conclusion"/>
    <w:p>
      <w:pPr>
        <w:pStyle w:val="Heading2"/>
      </w:pPr>
      <w:r>
        <w:t xml:space="preserve">Conclusion</w:t>
      </w:r>
    </w:p>
    <w:p>
      <w:pPr>
        <w:pStyle w:val="FirstParagraph"/>
      </w:pPr>
      <w:r>
        <w:t xml:space="preserve">This Marketing Plan delivers a scalable framework to establish the leading ophthalmology practice in Ivory Coast Abidjan within 18 months. It transforms patient acquisition from a cost center into a community-building engine, directly addressing the WHO's goal of eliminating avoidable blindness by 2030. The focus on culturally resonant strategies ensures that every dollar invested generates exponential returns through word-of-mouth in Abidjan's tight-knit neighborhoods. As an Ophthalmologist operating in this market, success isn't measured solely in patient volume but in lives preserved from preventable blindness across Ivory Coast.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Ivory Coast Abidjan</dc:title>
  <dc:creator/>
  <dc:language>en</dc:language>
  <cp:keywords/>
  <dcterms:created xsi:type="dcterms:W3CDTF">2025-12-11T00:54:34Z</dcterms:created>
  <dcterms:modified xsi:type="dcterms:W3CDTF">2025-12-11T00:54:34Z</dcterms:modified>
</cp:coreProperties>
</file>

<file path=docProps/custom.xml><?xml version="1.0" encoding="utf-8"?>
<Properties xmlns="http://schemas.openxmlformats.org/officeDocument/2006/custom-properties" xmlns:vt="http://schemas.openxmlformats.org/officeDocument/2006/docPropsVTypes"/>
</file>