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Tokyo</w:t>
      </w:r>
      <w:r>
        <w:t xml:space="preserve"> </w:t>
      </w:r>
      <w:r>
        <w:t xml:space="preserve">Japan</w:t>
      </w:r>
    </w:p>
    <w:bookmarkStart w:id="33" w:name="X9f280c7069d36c72b33dc8cabd0bc38fefa8579"/>
    <w:p>
      <w:pPr>
        <w:pStyle w:val="Heading1"/>
      </w:pPr>
      <w:r>
        <w:t xml:space="preserve">Comprehensive Marketing Plan for Ophthalmologist Practice in Tokyo, Japan</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premium ophthalmology practice in Tokyo, Japan. Recognizing Japan's rapidly aging population and increasing demand for advanced eye care, this plan positions our Ophthalmologist as the premier specialist in Tokyo for both routine and complex ocular treatments. The plan integrates cultural sensitivity with cutting-edge marketing techniques specific to the Japan Tokyo healthcare landscape, ensuring sustainable patient acquisition while building long-term trust within this highly competitive market.</w:t>
      </w:r>
    </w:p>
    <w:bookmarkEnd w:id="20"/>
    <w:bookmarkStart w:id="21" w:name="X65361303a2d308bb9430c3768ce69fd62a51bbe"/>
    <w:p>
      <w:pPr>
        <w:pStyle w:val="Heading2"/>
      </w:pPr>
      <w:r>
        <w:t xml:space="preserve">Market Analysis: Japan Tokyo Ophthalmology Landscape</w:t>
      </w:r>
    </w:p>
    <w:p>
      <w:pPr>
        <w:pStyle w:val="FirstParagraph"/>
      </w:pPr>
      <w:r>
        <w:t xml:space="preserve">Japan's demographic shift presents unprecedented opportunities for ophthalmic services. With over 30% of the population aged 65+ (the highest globally), age-related eye conditions like cataracts, glaucoma, and macular degeneration are surging. Tokyo, as Japan's medical epicenter housing 37% of the country's top-tier hospitals and 48% of ophthalmology specialists, demands a practice that exceeds local standards. Current market gaps include: limited English-speaking specialists (critical for Tokyo's foreign resident population), inadequate digital patient education resources in Japanese, and insufficient emphasis on preventative care. Competitors primarily focus on surgery volume without holistic patient journeys. This Marketing Plan directly addresses these gaps through culturally attuned services and technology integration unique to Japan Tokyo.</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Japanese Seniors (65+)</w:t>
      </w:r>
      <w:r>
        <w:t xml:space="preserve"> </w:t>
      </w:r>
      <w:r>
        <w:t xml:space="preserve">– Seeking cataract surgery, diabetic retinopathy management. Prioritize convenience, family involvement in care decisions, and trust in established institutions.</w:t>
      </w:r>
    </w:p>
    <w:p>
      <w:pPr>
        <w:numPr>
          <w:ilvl w:val="0"/>
          <w:numId w:val="1001"/>
        </w:numPr>
        <w:pStyle w:val="Compact"/>
      </w:pPr>
      <w:r>
        <w:rPr>
          <w:bCs/>
          <w:b/>
        </w:rPr>
        <w:t xml:space="preserve">Secondary: International Residents &amp; Expatriates (25-50 years)</w:t>
      </w:r>
      <w:r>
        <w:t xml:space="preserve"> </w:t>
      </w:r>
      <w:r>
        <w:t xml:space="preserve">– Demand seamless English/Japanese bilingual services, faster appointment scheduling, and internationally recognized surgical outcomes. Tokyo has 400k+ foreign residents needing specialized eye care.</w:t>
      </w:r>
    </w:p>
    <w:p>
      <w:pPr>
        <w:numPr>
          <w:ilvl w:val="0"/>
          <w:numId w:val="1001"/>
        </w:numPr>
        <w:pStyle w:val="Compact"/>
      </w:pPr>
      <w:r>
        <w:rPr>
          <w:bCs/>
          <w:b/>
        </w:rPr>
        <w:t xml:space="preserve">Tertiary: Corporate Clients</w:t>
      </w:r>
      <w:r>
        <w:t xml:space="preserve"> </w:t>
      </w:r>
      <w:r>
        <w:t xml:space="preserve">– Companies like Sony, Toyota seeking employee wellness programs for vision screening (critical in Japan's high-stress work culture).</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Achieve 45% market share among English-speaking expatriate eye care patients in Tokyo</w:t>
      </w:r>
      <w:r>
        <w:t xml:space="preserve"> </w:t>
      </w:r>
      <w:r>
        <w:t xml:space="preserve">within 18 months.</w:t>
      </w:r>
    </w:p>
    <w:p>
      <w:pPr>
        <w:numPr>
          <w:ilvl w:val="0"/>
          <w:numId w:val="1002"/>
        </w:numPr>
        <w:pStyle w:val="Compact"/>
      </w:pPr>
      <w:r>
        <w:t xml:space="preserve">Attain 300 new Japanese senior patients monthly** through community partnerships (targeting 12,000 annual visits).</w:t>
      </w:r>
    </w:p>
    <w:p>
      <w:pPr>
        <w:numPr>
          <w:ilvl w:val="0"/>
          <w:numId w:val="1002"/>
        </w:numPr>
        <w:pStyle w:val="Compact"/>
      </w:pPr>
      <w:r>
        <w:t xml:space="preserve">Elevate brand recognition to top-3 ophthalmology specialists in Tokyo** via digital channels, measured by social media engagement and branded search volume.</w:t>
      </w:r>
    </w:p>
    <w:bookmarkEnd w:id="23"/>
    <w:bookmarkStart w:id="28" w:name="Xc6e9a7d0b1d2cfa8b8cdecd30db40a7567fd808"/>
    <w:p>
      <w:pPr>
        <w:pStyle w:val="Heading2"/>
      </w:pPr>
      <w:r>
        <w:t xml:space="preserve">Core Marketing Strategies for Japan Tokyo</w:t>
      </w:r>
    </w:p>
    <w:bookmarkStart w:id="24" w:name="culturally-resonant-service-positioning"/>
    <w:p>
      <w:pPr>
        <w:pStyle w:val="Heading3"/>
      </w:pPr>
      <w:r>
        <w:t xml:space="preserve">1. Culturally Resonant Service Positioning</w:t>
      </w:r>
    </w:p>
    <w:p>
      <w:pPr>
        <w:pStyle w:val="FirstParagraph"/>
      </w:pPr>
      <w:r>
        <w:t xml:space="preserve">Beyond clinical excellence, we emphasize "Harmony of Vision" – aligning with Japanese values of balance and prevention (e.g., seasonal eye care for Tokyo's high pollution levels). The Ophthalmologist will lead monthly free community screenings at Tokyo parks (Yoyogi, Ueno) targeting seniors during morning tai chi sessions. All materials are translated into Japanese with honorifics and include QR codes linking to video consultations in Japanese.</w:t>
      </w:r>
    </w:p>
    <w:bookmarkEnd w:id="24"/>
    <w:bookmarkStart w:id="25" w:name="X5e9ea69da7d141a2545ccf8b70967d02d9db549"/>
    <w:p>
      <w:pPr>
        <w:pStyle w:val="Heading3"/>
      </w:pPr>
      <w:r>
        <w:t xml:space="preserve">2. Digital Transformation for Tokyo's Tech-Savvy Population</w:t>
      </w:r>
    </w:p>
    <w:p>
      <w:pPr>
        <w:pStyle w:val="FirstParagraph"/>
      </w:pPr>
      <w:r>
        <w:t xml:space="preserve">Develop a Japan-specific mobile app featuring:</w:t>
      </w:r>
      <w:r>
        <w:t xml:space="preserve"> </w:t>
      </w:r>
      <w:r>
        <w:t xml:space="preserve">• AI-powered symptom checker (Japanese language)</w:t>
      </w:r>
      <w:r>
        <w:t xml:space="preserve"> </w:t>
      </w:r>
      <w:r>
        <w:t xml:space="preserve">• Real-time appointment booking with 24/7 multilingual support</w:t>
      </w:r>
      <w:r>
        <w:t xml:space="preserve"> </w:t>
      </w:r>
      <w:r>
        <w:t xml:space="preserve">• Post-op recovery guides with anime-style educational videos (culturally engaging for younger Japanese patients)</w:t>
      </w:r>
    </w:p>
    <w:p>
      <w:pPr>
        <w:pStyle w:val="BodyText"/>
      </w:pPr>
      <w:r>
        <w:t xml:space="preserve">SEO strategy targets Japanese keywords: "東京 白内障治療" (Tokyo cataract treatment), "英語対応 眼科" (English-speaking ophthalmology). Collaborate with popular Tokyo health influencers like @TokyoHealthGuide on Instagram for authentic reach.</w:t>
      </w:r>
    </w:p>
    <w:bookmarkEnd w:id="25"/>
    <w:bookmarkStart w:id="26" w:name="X4c61ecfe267e2489d287f69ef524e347cea4933"/>
    <w:p>
      <w:pPr>
        <w:pStyle w:val="Heading3"/>
      </w:pPr>
      <w:r>
        <w:t xml:space="preserve">3. Strategic Partnerships in Japan's Healthcare Ecosystem</w:t>
      </w:r>
    </w:p>
    <w:p>
      <w:pPr>
        <w:pStyle w:val="FirstParagraph"/>
      </w:pPr>
      <w:r>
        <w:t xml:space="preserve">Forge alliances with:</w:t>
      </w:r>
      <w:r>
        <w:t xml:space="preserve"> </w:t>
      </w:r>
      <w:r>
        <w:t xml:space="preserve">• Tokyo Metro Hospitals for referral pathways</w:t>
      </w:r>
      <w:r>
        <w:t xml:space="preserve"> </w:t>
      </w:r>
      <w:r>
        <w:t xml:space="preserve">• Aoyama-based corporate wellness platforms (e.g., HealthPilot) for employee vision screenings</w:t>
      </w:r>
      <w:r>
        <w:t xml:space="preserve"> </w:t>
      </w:r>
      <w:r>
        <w:t xml:space="preserve">• Japanese eye care associations like the Japanese Ophthalmological Society for credibility</w:t>
      </w:r>
    </w:p>
    <w:p>
      <w:pPr>
        <w:pStyle w:val="BodyText"/>
      </w:pPr>
      <w:r>
        <w:t xml:space="preserve">A dedicated "Tokyo Senior Vision Care" package includes home visit coordination (addressing Tokyo's limited mobility in elderly patients) and family member education sessions at the clinic.</w:t>
      </w:r>
    </w:p>
    <w:bookmarkEnd w:id="26"/>
    <w:bookmarkStart w:id="27" w:name="trust-building-through-local-engagement"/>
    <w:p>
      <w:pPr>
        <w:pStyle w:val="Heading3"/>
      </w:pPr>
      <w:r>
        <w:t xml:space="preserve">4. Trust-Building Through Local Engagement</w:t>
      </w:r>
    </w:p>
    <w:p>
      <w:pPr>
        <w:pStyle w:val="FirstParagraph"/>
      </w:pPr>
      <w:r>
        <w:t xml:space="preserve">Host quarterly "Vision Wellness Forums" at Tokyo International Club (TIC) with free lectures on preventing digital eye strain (critical for Tokyo's screen-heavy workforce). The Ophthalmologist will co-host with respected Japanese physicians to build cross-cultural credibility. All events include traditional Japanese tea ceremonies to create warm, non-clinical atmospheres – a key cultural differentiator.</w:t>
      </w:r>
    </w:p>
    <w:bookmarkEnd w:id="27"/>
    <w:bookmarkEnd w:id="28"/>
    <w:bookmarkStart w:id="29" w:name="budget-allocation-tokyo-market-focus"/>
    <w:p>
      <w:pPr>
        <w:pStyle w:val="Heading2"/>
      </w:pPr>
      <w:r>
        <w:t xml:space="preserve">Budget Allocation: Tokyo Market Focus</w:t>
      </w:r>
    </w:p>
    <w:p>
      <w:pPr>
        <w:pStyle w:val="FirstParagraph"/>
      </w:pPr>
      <w:r>
        <w:t xml:space="preserve">Initiative</w:t>
      </w:r>
    </w:p>
    <w:p>
      <w:pPr>
        <w:pStyle w:val="BodyText"/>
      </w:pPr>
      <w:r>
        <w:t xml:space="preserve">Allocation (JPY)</w:t>
      </w:r>
    </w:p>
    <w:p>
      <w:pPr>
        <w:pStyle w:val="BodyText"/>
      </w:pPr>
      <w:r>
        <w:t xml:space="preserve">Rationale</w:t>
      </w:r>
    </w:p>
    <w:p>
      <w:pPr>
        <w:pStyle w:val="BodyText"/>
      </w:pPr>
      <w:r>
        <w:t xml:space="preserve">Digital App Development &amp; Localization</w:t>
      </w:r>
    </w:p>
    <w:p>
      <w:pPr>
        <w:pStyle w:val="BodyText"/>
      </w:pPr>
      <w:r>
        <w:t xml:space="preserve">2,450,000 JPY</w:t>
      </w:r>
    </w:p>
    <w:p>
      <w:pPr>
        <w:pStyle w:val="BodyText"/>
      </w:pPr>
      <w:r>
        <w:t xml:space="preserve">Addresses Japan's 93% smartphone penetration; essential for Tokyo's fast-paced patients.</w:t>
      </w:r>
    </w:p>
    <w:p>
      <w:pPr>
        <w:pStyle w:val="BodyText"/>
      </w:pPr>
      <w:r>
        <w:t xml:space="preserve">Community Screenings (Tokyo Parks)</w:t>
      </w:r>
    </w:p>
    <w:p>
      <w:pPr>
        <w:pStyle w:val="BodyText"/>
      </w:pPr>
      <w:r>
        <w:t xml:space="preserve">1,200,000 JPY</w:t>
      </w:r>
    </w:p>
    <w:p>
      <w:pPr>
        <w:pStyle w:val="BodyText"/>
      </w:pPr>
      <w:r>
        <w:t xml:space="preserve">Leverages high foot traffic in central Tokyo; builds community trust organically.</w:t>
      </w:r>
    </w:p>
    <w:p>
      <w:pPr>
        <w:pStyle w:val="BodyText"/>
      </w:pPr>
      <w:r>
        <w:t xml:space="preserve">Influencer &amp; PR Campaigns</w:t>
      </w:r>
    </w:p>
    <w:p>
      <w:pPr>
        <w:pStyle w:val="BodyText"/>
      </w:pPr>
      <w:r>
        <w:t xml:space="preserve">950,000 JPY</w:t>
      </w:r>
    </w:p>
    <w:p>
      <w:pPr>
        <w:pStyle w:val="BodyText"/>
      </w:pPr>
      <w:r>
        <w:rPr>
          <w:iCs/>
          <w:i/>
        </w:rPr>
        <w:t xml:space="preserve">Focus on Japanese micro-influencers (1K-5K followers) for authentic reach in Tokyo.</w:t>
      </w:r>
    </w:p>
    <w:bookmarkEnd w:id="29"/>
    <w:bookmarkStart w:id="30" w:name="measurement-kpis-specific-to-japan-tokyo"/>
    <w:p>
      <w:pPr>
        <w:pStyle w:val="Heading2"/>
      </w:pPr>
      <w:r>
        <w:t xml:space="preserve">Measurement &amp; KPIs Specific to Japan Tokyo</w:t>
      </w:r>
    </w:p>
    <w:p>
      <w:pPr>
        <w:numPr>
          <w:ilvl w:val="0"/>
          <w:numId w:val="1003"/>
        </w:numPr>
        <w:pStyle w:val="Compact"/>
      </w:pPr>
      <w:r>
        <w:rPr>
          <w:bCs/>
          <w:b/>
        </w:rPr>
        <w:t xml:space="preserve">Patient Acquisition Cost (PAC):</w:t>
      </w:r>
      <w:r>
        <w:t xml:space="preserve"> </w:t>
      </w:r>
      <w:r>
        <w:t xml:space="preserve">Target: 18,000 JPY/patient (below Tokyo average of 25,000 JPY)</w:t>
      </w:r>
    </w:p>
    <w:p>
      <w:pPr>
        <w:numPr>
          <w:ilvl w:val="0"/>
          <w:numId w:val="1003"/>
        </w:numPr>
        <w:pStyle w:val="Compact"/>
      </w:pPr>
      <w:r>
        <w:rPr>
          <w:bCs/>
          <w:b/>
        </w:rPr>
        <w:t xml:space="preserve">Cultural Adaptation Score:</w:t>
      </w:r>
      <w:r>
        <w:t xml:space="preserve"> </w:t>
      </w:r>
      <w:r>
        <w:t xml:space="preserve">Measured via patient surveys asking "Did the service feel culturally respectful?" (Target: 92% positive)</w:t>
      </w:r>
    </w:p>
    <w:p>
      <w:pPr>
        <w:numPr>
          <w:ilvl w:val="0"/>
          <w:numId w:val="1003"/>
        </w:numPr>
        <w:pStyle w:val="Compact"/>
      </w:pPr>
      <w:r>
        <w:rPr>
          <w:bCs/>
          <w:b/>
        </w:rPr>
        <w:t xml:space="preserve">Referral Rate from Japanese Partners:</w:t>
      </w:r>
      <w:r>
        <w:t xml:space="preserve"> </w:t>
      </w:r>
      <w:r>
        <w:t xml:space="preserve">Target: 35% of new patients (vs. industry avg. of 18%)</w:t>
      </w:r>
    </w:p>
    <w:bookmarkEnd w:id="30"/>
    <w:bookmarkStart w:id="31" w:name="timeline-to-market-dominance-in-tokyo"/>
    <w:p>
      <w:pPr>
        <w:pStyle w:val="Heading2"/>
      </w:pPr>
      <w:r>
        <w:t xml:space="preserve">Timeline to Market Dominance in Tokyo</w:t>
      </w:r>
    </w:p>
    <w:p>
      <w:pPr>
        <w:pStyle w:val="FirstParagraph"/>
      </w:pPr>
      <w:r>
        <w:rPr>
          <w:bCs/>
          <w:b/>
        </w:rPr>
        <w:t xml:space="preserve">Milestone Phase (Months 1-3):</w:t>
      </w:r>
      <w:r>
        <w:t xml:space="preserve"> </w:t>
      </w:r>
      <w:r>
        <w:t xml:space="preserve">Localize digital assets, secure partnerships with 3 Tokyo corporations, launch park screenings at Yoyogi.</w:t>
      </w:r>
      <w:r>
        <w:t xml:space="preserve"> </w:t>
      </w:r>
      <w:r>
        <w:rPr>
          <w:bCs/>
          <w:b/>
        </w:rPr>
        <w:t xml:space="preserve">Growth Phase (Months 4-8):</w:t>
      </w:r>
      <w:r>
        <w:t xml:space="preserve"> </w:t>
      </w:r>
      <w:r>
        <w:t xml:space="preserve">App launch, first Vision Wellness Forum at TIC, achieve top-5 Google ranking for "Tokyo English ophthalmologist".</w:t>
      </w:r>
      <w:r>
        <w:t xml:space="preserve"> </w:t>
      </w:r>
      <w:r>
        <w:rPr>
          <w:bCs/>
          <w:b/>
        </w:rPr>
        <w:t xml:space="preserve">Dominance Phase (Months 9-12):</w:t>
      </w:r>
      <w:r>
        <w:t xml:space="preserve"> </w:t>
      </w:r>
      <w:r>
        <w:t xml:space="preserve">Expand to corporate wellness contracts with 10+ Tokyo firms, reach 45% expat market share.</w:t>
      </w:r>
    </w:p>
    <w:bookmarkEnd w:id="31"/>
    <w:bookmarkStart w:id="32" w:name="X5e137b8a11fe9da09f20fb4805d56de11c5c624"/>
    <w:p>
      <w:pPr>
        <w:pStyle w:val="Heading2"/>
      </w:pPr>
      <w:r>
        <w:t xml:space="preserve">Conclusion: The Ophthalmologist as a Cultural Bridge</w:t>
      </w:r>
    </w:p>
    <w:p>
      <w:pPr>
        <w:pStyle w:val="FirstParagraph"/>
      </w:pPr>
      <w:r>
        <w:t xml:space="preserve">This Marketing Plan transcends conventional practice promotion by embedding the Ophthalmologist within Tokyo's social fabric. It respects Japan's meticulous healthcare traditions while introducing modern, patient-centric solutions tailored for Tokyo's unique blend of global citizens and aging residents. By prioritizing cultural nuance in every touchpoint – from bilingual app interfaces to park screenings with tea ceremonies – we position the Ophthalmologist not just as a medical provider, but as an indispensable community partner. This strategic approach ensures sustainable growth within Japan Tokyo's demanding healthcare market while delivering unparalleled patient outcomes aligned with Japanese values of harmony and precision. The result: a practice that becomes synonymous with trusted, culturally intelligent eye care in one of the world's most sophisticated urban environments.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Tokyo Japan</dc:title>
  <dc:creator/>
  <dc:language>en</dc:language>
  <cp:keywords/>
  <dcterms:created xsi:type="dcterms:W3CDTF">2026-07-21T06:21:29Z</dcterms:created>
  <dcterms:modified xsi:type="dcterms:W3CDTF">2026-07-21T06:21:29Z</dcterms:modified>
</cp:coreProperties>
</file>

<file path=docProps/custom.xml><?xml version="1.0" encoding="utf-8"?>
<Properties xmlns="http://schemas.openxmlformats.org/officeDocument/2006/custom-properties" xmlns:vt="http://schemas.openxmlformats.org/officeDocument/2006/docPropsVTypes"/>
</file>