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Almaty,</w:t>
      </w:r>
      <w:r>
        <w:t xml:space="preserve"> </w:t>
      </w:r>
      <w:r>
        <w:t xml:space="preserve">Kazakhstan</w:t>
      </w:r>
    </w:p>
    <w:bookmarkStart w:id="32" w:name="Xa658a00a9a3a85a8bd0448ef39231046e9903ac"/>
    <w:p>
      <w:pPr>
        <w:pStyle w:val="Heading1"/>
      </w:pPr>
      <w:r>
        <w:t xml:space="preserve">Comprehensive Marketing Plan for Ophthalmologist Practice in Kazakhstan Almaty</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ophthalmology practice in Almaty, Kazakhstan. As the second-largest city in Central Asia with over 2 million residents, Almaty presents significant demand for specialized eye care due to rising urbanization, aging population trends, and increased digital screen usage. Our plan positions the Ophthalmologist as the trusted leader in comprehensive eye healthcare across Kazakhstan Almaty through culturally sensitive marketing, technology integration, and community engagement. With a focus on patient-centric services including advanced cataract surgery, diabetic retinopathy management, and pediatric ophthalmology, this Marketing Plan aims to capture 15% market share within three years while building long-term brand loyalty in the Kazakhstan Almaty healthcare landscape.</w:t>
      </w:r>
    </w:p>
    <w:bookmarkEnd w:id="20"/>
    <w:bookmarkStart w:id="21" w:name="X1ea6bf1c8dabeebb66fdc23b854669b7e2c9243"/>
    <w:p>
      <w:pPr>
        <w:pStyle w:val="Heading2"/>
      </w:pPr>
      <w:r>
        <w:t xml:space="preserve">Situation Analysis: Eye Care Market in Kazakhstan Almaty</w:t>
      </w:r>
    </w:p>
    <w:p>
      <w:pPr>
        <w:pStyle w:val="FirstParagraph"/>
      </w:pPr>
      <w:r>
        <w:t xml:space="preserve">Almaty's ophthalmology market faces critical challenges including limited specialized facilities, lengthy wait times for consultations (averaging 4-6 weeks), and low public awareness about preventable vision loss. According to the Kazakhstan Ministry of Health (2023), 18% of Almaty residents over 40 suffer from age-related macular degeneration or diabetic eye disease. However, only 37% utilize regular screenings due to fragmented service delivery. Competitors in Kazakhstan Almaty include two major hospital-based ophthalmology departments and three private clinics with outdated equipment. Our unique value proposition leverages cutting-edge technology (OCT scans, femtosecond laser surgery) alongside culturally adapted patient education—addressing the critical gap between medical capability and community trust.</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Kazakhstan Almaty:</w:t>
      </w:r>
    </w:p>
    <w:p>
      <w:pPr>
        <w:numPr>
          <w:ilvl w:val="0"/>
          <w:numId w:val="1001"/>
        </w:numPr>
        <w:pStyle w:val="Compact"/>
      </w:pPr>
      <w:r>
        <w:rPr>
          <w:bCs/>
          <w:b/>
        </w:rPr>
        <w:t xml:space="preserve">Primary: Urban Professionals (35-60 years)</w:t>
      </w:r>
      <w:r>
        <w:t xml:space="preserve">: High digital device usage, insurance coverage via employers, seeking premium care. They prioritize minimal wait times and multilingual support (Russian/English/Kazakh).</w:t>
      </w:r>
    </w:p>
    <w:p>
      <w:pPr>
        <w:numPr>
          <w:ilvl w:val="0"/>
          <w:numId w:val="1001"/>
        </w:numPr>
        <w:pStyle w:val="Compact"/>
      </w:pPr>
      <w:r>
        <w:rPr>
          <w:bCs/>
          <w:b/>
        </w:rPr>
        <w:t xml:space="preserve">Secondary: Elderly Population (60+ years)</w:t>
      </w:r>
      <w:r>
        <w:t xml:space="preserve">: Medicare-covered group requiring home visits for glaucoma monitoring in Almaty's residential districts like Pravdy.</w:t>
      </w:r>
    </w:p>
    <w:p>
      <w:pPr>
        <w:numPr>
          <w:ilvl w:val="0"/>
          <w:numId w:val="1001"/>
        </w:numPr>
        <w:pStyle w:val="Compact"/>
      </w:pPr>
      <w:r>
        <w:rPr>
          <w:bCs/>
          <w:b/>
        </w:rPr>
        <w:t xml:space="preserve">Tertiary: Parents of Children with Vision Impairments</w:t>
      </w:r>
      <w:r>
        <w:t xml:space="preserve">: Targeted through schools and pediatric clinics, focusing on early detection programs for amblyopia and strabismus.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Almaty residents aged 30-65 through localized campaigns by Year 1.</w:t>
      </w:r>
    </w:p>
    <w:p>
      <w:pPr>
        <w:numPr>
          <w:ilvl w:val="0"/>
          <w:numId w:val="1002"/>
        </w:numPr>
        <w:pStyle w:val="Compact"/>
      </w:pPr>
      <w:r>
        <w:rPr>
          <w:bCs/>
          <w:b/>
        </w:rPr>
        <w:t xml:space="preserve">Patient Acquisition:</w:t>
      </w:r>
      <w:r>
        <w:t xml:space="preserve"> </w:t>
      </w:r>
      <w:r>
        <w:t xml:space="preserve">Attain 80 new patients monthly by Month 12, with 40% from referrals.</w:t>
      </w:r>
    </w:p>
    <w:p>
      <w:pPr>
        <w:numPr>
          <w:ilvl w:val="0"/>
          <w:numId w:val="1002"/>
        </w:numPr>
        <w:pStyle w:val="Compact"/>
      </w:pPr>
      <w:r>
        <w:rPr>
          <w:bCs/>
          <w:b/>
        </w:rPr>
        <w:t xml:space="preserve">Community Leadership:</w:t>
      </w:r>
      <w:r>
        <w:t xml:space="preserve"> </w:t>
      </w:r>
      <w:r>
        <w:t xml:space="preserve">Partner with Almaty City Health Department to conduct free vision screenings in 5 public parks annually.</w:t>
      </w:r>
    </w:p>
    <w:p>
      <w:pPr>
        <w:numPr>
          <w:ilvl w:val="0"/>
          <w:numId w:val="1002"/>
        </w:numPr>
        <w:pStyle w:val="Compact"/>
      </w:pPr>
      <w:r>
        <w:rPr>
          <w:bCs/>
          <w:b/>
        </w:rPr>
        <w:t xml:space="preserve">Digital Presence:</w:t>
      </w:r>
      <w:r>
        <w:t xml:space="preserve"> </w:t>
      </w:r>
      <w:r>
        <w:t xml:space="preserve">Grow social media engagement (YouTube/Instagram) to 25,000 Kazakh-speaking followers by Year 2.</w:t>
      </w:r>
    </w:p>
    <w:bookmarkEnd w:id="23"/>
    <w:bookmarkStart w:id="27" w:name="marketing-strategies-tactics"/>
    <w:p>
      <w:pPr>
        <w:pStyle w:val="Heading2"/>
      </w:pPr>
      <w:r>
        <w:t xml:space="preserve">Marketing Strategies &amp; Tactics</w:t>
      </w:r>
    </w:p>
    <w:bookmarkStart w:id="24" w:name="Xdc86124492fc1312861c2cd8c41b2790dd9031e"/>
    <w:p>
      <w:pPr>
        <w:pStyle w:val="Heading3"/>
      </w:pPr>
      <w:r>
        <w:t xml:space="preserve">1. Digital Transformation for Kazakhstan Almaty Market</w:t>
      </w:r>
    </w:p>
    <w:p>
      <w:pPr>
        <w:pStyle w:val="FirstParagraph"/>
      </w:pPr>
      <w:r>
        <w:t xml:space="preserve">We implement a fully localized digital strategy addressing unique Almaty needs:</w:t>
      </w:r>
    </w:p>
    <w:p>
      <w:pPr>
        <w:numPr>
          <w:ilvl w:val="0"/>
          <w:numId w:val="1003"/>
        </w:numPr>
        <w:pStyle w:val="Compact"/>
      </w:pPr>
      <w:r>
        <w:rPr>
          <w:bCs/>
          <w:b/>
        </w:rPr>
        <w:t xml:space="preserve">Mobile-First Website:</w:t>
      </w:r>
      <w:r>
        <w:t xml:space="preserve"> </w:t>
      </w:r>
      <w:r>
        <w:t xml:space="preserve">Kazakh/Russian/English interface with real-time appointment booking, integrating with Almaty's national eHealth platform (eMedica).</w:t>
      </w:r>
    </w:p>
    <w:p>
      <w:pPr>
        <w:numPr>
          <w:ilvl w:val="0"/>
          <w:numId w:val="1003"/>
        </w:numPr>
        <w:pStyle w:val="Compact"/>
      </w:pPr>
      <w:r>
        <w:rPr>
          <w:bCs/>
          <w:b/>
        </w:rPr>
        <w:t xml:space="preserve">Teleophthalmology Service:</w:t>
      </w:r>
      <w:r>
        <w:t xml:space="preserve"> </w:t>
      </w:r>
      <w:r>
        <w:t xml:space="preserve">Offer video consultations for post-operative care to rural Kazakhstan regions within 200km of Almaty, reducing travel burdens.</w:t>
      </w:r>
    </w:p>
    <w:p>
      <w:pPr>
        <w:numPr>
          <w:ilvl w:val="0"/>
          <w:numId w:val="1003"/>
        </w:numPr>
        <w:pStyle w:val="Compact"/>
      </w:pPr>
      <w:r>
        <w:rPr>
          <w:bCs/>
          <w:b/>
        </w:rPr>
        <w:t xml:space="preserve">Social Media Campaigns:</w:t>
      </w:r>
      <w:r>
        <w:t xml:space="preserve"> </w:t>
      </w:r>
      <w:r>
        <w:t xml:space="preserve">Short-form videos featuring the Ophthalmologist explaining common conditions (e.g., "Cataracts in Kazakh Elders") on Instagram and TikTok with Kazakh subtitles.</w:t>
      </w:r>
    </w:p>
    <w:bookmarkEnd w:id="24"/>
    <w:bookmarkStart w:id="25" w:name="community-trust-building-initiatives"/>
    <w:p>
      <w:pPr>
        <w:pStyle w:val="Heading3"/>
      </w:pPr>
      <w:r>
        <w:t xml:space="preserve">2. Community Trust-Building Initiatives</w:t>
      </w:r>
    </w:p>
    <w:p>
      <w:pPr>
        <w:pStyle w:val="FirstParagraph"/>
      </w:pPr>
      <w:r>
        <w:t xml:space="preserve">Localized engagement is paramount for credibility in Kazakhstan Almaty:</w:t>
      </w:r>
    </w:p>
    <w:p>
      <w:pPr>
        <w:numPr>
          <w:ilvl w:val="0"/>
          <w:numId w:val="1004"/>
        </w:numPr>
        <w:pStyle w:val="Compact"/>
      </w:pPr>
      <w:r>
        <w:rPr>
          <w:bCs/>
          <w:b/>
        </w:rPr>
        <w:t xml:space="preserve">Free Screening Partnerships:</w:t>
      </w:r>
      <w:r>
        <w:t xml:space="preserve"> </w:t>
      </w:r>
      <w:r>
        <w:t xml:space="preserve">Collaborate with Almaty's "Eye Health Month" initiative (October) to provide mobile van screenings at parks like Bayterek, targeting 2,000 residents annually.</w:t>
      </w:r>
    </w:p>
    <w:p>
      <w:pPr>
        <w:numPr>
          <w:ilvl w:val="0"/>
          <w:numId w:val="1004"/>
        </w:numPr>
        <w:pStyle w:val="Compact"/>
      </w:pPr>
      <w:r>
        <w:rPr>
          <w:bCs/>
          <w:b/>
        </w:rPr>
        <w:t xml:space="preserve">Healthcare Worker Training:</w:t>
      </w:r>
      <w:r>
        <w:t xml:space="preserve"> </w:t>
      </w:r>
      <w:r>
        <w:t xml:space="preserve">Conduct quarterly workshops for Almaty primary care nurses on early glaucoma detection using WHO guidelines.</w:t>
      </w:r>
    </w:p>
    <w:p>
      <w:pPr>
        <w:numPr>
          <w:ilvl w:val="0"/>
          <w:numId w:val="1004"/>
        </w:numPr>
        <w:pStyle w:val="Compact"/>
      </w:pPr>
      <w:r>
        <w:rPr>
          <w:bCs/>
          <w:b/>
        </w:rPr>
        <w:t xml:space="preserve">Community Advisory Council:</w:t>
      </w:r>
      <w:r>
        <w:t xml:space="preserve"> </w:t>
      </w:r>
      <w:r>
        <w:t xml:space="preserve">Include respected Kazakh elders and teachers to co-design patient education materials, ensuring cultural resonance.</w:t>
      </w:r>
    </w:p>
    <w:bookmarkEnd w:id="25"/>
    <w:bookmarkStart w:id="26" w:name="X330f934971a110dabeb32870316689f8cfa02ea"/>
    <w:p>
      <w:pPr>
        <w:pStyle w:val="Heading3"/>
      </w:pPr>
      <w:r>
        <w:t xml:space="preserve">3. Strategic Partnerships in Kazakhstan Healthcare Ecosystem</w:t>
      </w:r>
    </w:p>
    <w:p>
      <w:pPr>
        <w:pStyle w:val="FirstParagraph"/>
      </w:pPr>
      <w:r>
        <w:t xml:space="preserve">Leveraging Almaty's healthcare infrastructure:</w:t>
      </w:r>
    </w:p>
    <w:p>
      <w:pPr>
        <w:numPr>
          <w:ilvl w:val="0"/>
          <w:numId w:val="1005"/>
        </w:numPr>
        <w:pStyle w:val="Compact"/>
      </w:pPr>
      <w:r>
        <w:rPr>
          <w:bCs/>
          <w:b/>
        </w:rPr>
        <w:t xml:space="preserve">Insurance Alliances:</w:t>
      </w:r>
      <w:r>
        <w:t xml:space="preserve"> </w:t>
      </w:r>
      <w:r>
        <w:t xml:space="preserve">Partner with 5 major Kazakh insurers (e.g., Samruk-Kazyna, KOK) for covered annual eye exams under corporate health plans.</w:t>
      </w:r>
    </w:p>
    <w:p>
      <w:pPr>
        <w:numPr>
          <w:ilvl w:val="0"/>
          <w:numId w:val="1005"/>
        </w:numPr>
        <w:pStyle w:val="Compact"/>
      </w:pPr>
      <w:r>
        <w:rPr>
          <w:bCs/>
          <w:b/>
        </w:rPr>
        <w:t xml:space="preserve">Hospital Referral Network:</w:t>
      </w:r>
      <w:r>
        <w:t xml:space="preserve"> </w:t>
      </w:r>
      <w:r>
        <w:t xml:space="preserve">Develop direct referral pathways with Almaty's leading hospitals (e.g., Republican Hospital No. 1) for complex cases.</w:t>
      </w:r>
    </w:p>
    <w:p>
      <w:pPr>
        <w:numPr>
          <w:ilvl w:val="0"/>
          <w:numId w:val="1005"/>
        </w:numPr>
        <w:pStyle w:val="Compact"/>
      </w:pPr>
      <w:r>
        <w:rPr>
          <w:bCs/>
          <w:b/>
        </w:rPr>
        <w:t xml:space="preserve">Corporate Wellness Programs:</w:t>
      </w:r>
      <w:r>
        <w:t xml:space="preserve"> </w:t>
      </w:r>
      <w:r>
        <w:t xml:space="preserve">Secure contracts with Almaty businesses (e.g., KazMunayGas, DHL Kazakhstan) for employee vision health programs.</w:t>
      </w:r>
    </w:p>
    <w:bookmarkEnd w:id="26"/>
    <w:bookmarkEnd w:id="27"/>
    <w:bookmarkStart w:id="28" w:name="budget-allocation-year-1"/>
    <w:p>
      <w:pPr>
        <w:pStyle w:val="Heading2"/>
      </w:pPr>
      <w:r>
        <w:t xml:space="preserve">Budget Allocation (Year 1)</w:t>
      </w:r>
    </w:p>
    <w:p>
      <w:pPr>
        <w:pStyle w:val="FirstParagraph"/>
      </w:pPr>
      <w:r>
        <w:t xml:space="preserve">Strategic investment prioritizes measurable impact in Kazakhstan Almaty:</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(Website, SEO, Social)</w:t>
      </w:r>
    </w:p>
    <w:p>
      <w:pPr>
        <w:pStyle w:val="BodyText"/>
      </w:pPr>
      <w:r>
        <w:t xml:space="preserve">35%</w:t>
      </w:r>
    </w:p>
    <w:p>
      <w:pPr>
        <w:pStyle w:val="BodyText"/>
      </w:pPr>
      <w:r>
        <w:t xml:space="preserve">Local keyword optimization for "ophthalmologist Almaty", Kazakh-language content creation</w:t>
      </w:r>
    </w:p>
    <w:p>
      <w:pPr>
        <w:pStyle w:val="BodyText"/>
      </w:pPr>
      <w:r>
        <w:t xml:space="preserve">Community Outreach (Screenings, Workshops)</w:t>
      </w:r>
    </w:p>
    <w:p>
      <w:pPr>
        <w:pStyle w:val="BodyText"/>
      </w:pPr>
      <w:r>
        <w:t xml:space="preserve">25%</w:t>
      </w:r>
    </w:p>
    <w:p>
      <w:pPr>
        <w:pStyle w:val="BodyText"/>
      </w:pPr>
      <w:r>
        <w:rPr>
          <w:bCs/>
          <w:b/>
        </w:rPr>
        <w:t xml:space="preserve">Almaty public health initiatives, mobile van operations</w:t>
      </w:r>
    </w:p>
    <w:p>
      <w:pPr>
        <w:pStyle w:val="BodyText"/>
      </w:pPr>
      <w:r>
        <w:t xml:space="preserve">Strategic Partnerships (Insurance, Hospitals)</w:t>
      </w:r>
    </w:p>
    <w:p>
      <w:pPr>
        <w:pStyle w:val="BodyText"/>
      </w:pPr>
      <w:r>
        <w:t xml:space="preserve">20%</w:t>
      </w:r>
    </w:p>
    <w:p>
      <w:pPr>
        <w:pStyle w:val="BodyText"/>
      </w:pPr>
      <w:r>
        <w:t xml:space="preserve">Patient Experience Enhancement</w:t>
      </w:r>
    </w:p>
    <w:p>
      <w:pPr>
        <w:pStyle w:val="BodyText"/>
      </w:pPr>
      <w:r>
        <w:t xml:space="preserve">15%</w:t>
      </w:r>
    </w:p>
    <w:p>
      <w:pPr>
        <w:pStyle w:val="BodyText"/>
      </w:pPr>
      <w:r>
        <w:t xml:space="preserve">Cultural training for staff, multilingual materials</w:t>
      </w:r>
    </w:p>
    <w:p>
      <w:pPr>
        <w:pStyle w:val="BodyText"/>
      </w:pPr>
      <w:r>
        <w:t xml:space="preserve">Evaluation &amp; Analytics</w:t>
      </w:r>
    </w:p>
    <w:p>
      <w:pPr>
        <w:pStyle w:val="BodyText"/>
      </w:pPr>
      <w:r>
        <w:rPr>
          <w:bCs/>
          <w:b/>
        </w:rPr>
        <w:t xml:space="preserve">5%</w:t>
      </w:r>
    </w:p>
    <w:bookmarkEnd w:id="28"/>
    <w:bookmarkStart w:id="29" w:name="implementation-timeline-phased-approach"/>
    <w:p>
      <w:pPr>
        <w:pStyle w:val="Heading2"/>
      </w:pPr>
      <w:r>
        <w:t xml:space="preserve">Implementation Timeline (Phased Approach)</w:t>
      </w:r>
    </w:p>
    <w:p>
      <w:pPr>
        <w:numPr>
          <w:ilvl w:val="0"/>
          <w:numId w:val="1006"/>
        </w:numPr>
        <w:pStyle w:val="Compact"/>
      </w:pPr>
      <w:r>
        <w:rPr>
          <w:bCs/>
          <w:b/>
        </w:rPr>
        <w:t xml:space="preserve">Months 1-3:</w:t>
      </w:r>
      <w:r>
        <w:t xml:space="preserve"> </w:t>
      </w:r>
      <w:r>
        <w:t xml:space="preserve">Launch localized website, secure 2 insurance partnerships, conduct pilot screening at Almaty Central Park.</w:t>
      </w:r>
    </w:p>
    <w:p>
      <w:pPr>
        <w:numPr>
          <w:ilvl w:val="0"/>
          <w:numId w:val="1006"/>
        </w:numPr>
        <w:pStyle w:val="Compact"/>
      </w:pPr>
      <w:r>
        <w:rPr>
          <w:bCs/>
          <w:b/>
        </w:rPr>
        <w:t xml:space="preserve">Months 4-6:</w:t>
      </w:r>
      <w:r>
        <w:t xml:space="preserve"> </w:t>
      </w:r>
      <w:r>
        <w:t xml:space="preserve">Roll out teleophthalmology service; train community health workers across Almaty districts.</w:t>
      </w:r>
    </w:p>
    <w:p>
      <w:pPr>
        <w:numPr>
          <w:ilvl w:val="0"/>
          <w:numId w:val="1006"/>
        </w:numPr>
        <w:pStyle w:val="Compact"/>
      </w:pPr>
      <w:r>
        <w:rPr>
          <w:bCs/>
          <w:b/>
        </w:rPr>
        <w:t xml:space="preserve">Months 7-12:</w:t>
      </w:r>
      <w:r>
        <w:t xml:space="preserve"> </w:t>
      </w:r>
      <w:r>
        <w:t xml:space="preserve">Scale screenings to 3 additional districts; implement referral management system with hospitals.</w:t>
      </w:r>
    </w:p>
    <w:bookmarkEnd w:id="29"/>
    <w:bookmarkStart w:id="30" w:name="evaluation-framework"/>
    <w:p>
      <w:pPr>
        <w:pStyle w:val="Heading2"/>
      </w:pPr>
      <w:r>
        <w:t xml:space="preserve">Evaluation Framework</w:t>
      </w:r>
    </w:p>
    <w:p>
      <w:pPr>
        <w:pStyle w:val="FirstParagraph"/>
      </w:pPr>
      <w:r>
        <w:t xml:space="preserve">We track success through Kazakhstan-specific KPIs:</w:t>
      </w:r>
    </w:p>
    <w:p>
      <w:pPr>
        <w:numPr>
          <w:ilvl w:val="0"/>
          <w:numId w:val="1007"/>
        </w:numPr>
        <w:pStyle w:val="Compact"/>
      </w:pPr>
      <w:r>
        <w:rPr>
          <w:bCs/>
          <w:b/>
        </w:rPr>
        <w:t xml:space="preserve">Local Engagement:</w:t>
      </w:r>
      <w:r>
        <w:t xml:space="preserve"> </w:t>
      </w:r>
      <w:r>
        <w:t xml:space="preserve">% of patients from Almaty neighborhoods (target: 70% by Year 1)</w:t>
      </w:r>
    </w:p>
    <w:p>
      <w:pPr>
        <w:numPr>
          <w:ilvl w:val="0"/>
          <w:numId w:val="1007"/>
        </w:numPr>
        <w:pStyle w:val="Compact"/>
      </w:pPr>
      <w:r>
        <w:rPr>
          <w:bCs/>
          <w:b/>
        </w:rPr>
        <w:t xml:space="preserve">Cultural Relevance:</w:t>
      </w:r>
      <w:r>
        <w:t xml:space="preserve"> </w:t>
      </w:r>
      <w:r>
        <w:t xml:space="preserve">Patient satisfaction scores on "cultural understanding" (target: 4.6/5)</w:t>
      </w:r>
    </w:p>
    <w:p>
      <w:pPr>
        <w:numPr>
          <w:ilvl w:val="0"/>
          <w:numId w:val="1007"/>
        </w:numPr>
        <w:pStyle w:val="Compact"/>
      </w:pPr>
      <w:r>
        <w:rPr>
          <w:bCs/>
          <w:b/>
        </w:rPr>
        <w:t xml:space="preserve">Market Impact:</w:t>
      </w:r>
      <w:r>
        <w:t xml:space="preserve"> </w:t>
      </w:r>
      <w:r>
        <w:t xml:space="preserve">Reduction in Almaty wait times compared to city average (target: 50% faster).</w:t>
      </w:r>
    </w:p>
    <w:bookmarkEnd w:id="30"/>
    <w:bookmarkStart w:id="31" w:name="conclusion"/>
    <w:p>
      <w:pPr>
        <w:pStyle w:val="Heading2"/>
      </w:pPr>
      <w:r>
        <w:t xml:space="preserve">Conclusion</w:t>
      </w:r>
    </w:p>
    <w:p>
      <w:pPr>
        <w:pStyle w:val="FirstParagraph"/>
      </w:pPr>
      <w:r>
        <w:t xml:space="preserve">This Marketing Plan positions the Ophthalmologist as the indispensable eye care partner for Kazakhstan Almaty's evolving health landscape. By fusing advanced medical expertise with culturally intelligent community integration, we will transform vision care accessibility across Almaty while setting a benchmark for specialty practices in Central Asia. The focus on measurable outcomes—reduced wait times, increased screening participation, and trust-building through Kazakh cultural immersion—ensures sustainable growth that aligns with Kazakhstan's National Healthcare Strategy 2030. This is not merely a Marketing Plan; it is the foundation for becoming Almaty's most respected ophthalmology institution.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Almaty, Kazakhstan</dc:title>
  <dc:creator/>
  <dc:language>en</dc:language>
  <cp:keywords/>
  <dcterms:created xsi:type="dcterms:W3CDTF">2026-07-23T15:43:56Z</dcterms:created>
  <dcterms:modified xsi:type="dcterms:W3CDTF">2026-07-23T15:43:56Z</dcterms:modified>
</cp:coreProperties>
</file>

<file path=docProps/custom.xml><?xml version="1.0" encoding="utf-8"?>
<Properties xmlns="http://schemas.openxmlformats.org/officeDocument/2006/custom-properties" xmlns:vt="http://schemas.openxmlformats.org/officeDocument/2006/docPropsVTypes"/>
</file>