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Nairobi,</w:t>
      </w:r>
      <w:r>
        <w:t xml:space="preserve"> </w:t>
      </w:r>
      <w:r>
        <w:t xml:space="preserve">Kenya</w:t>
      </w:r>
    </w:p>
    <w:bookmarkStart w:id="29" w:name="X6f57206cd7ce66a6f3321afc5dcab763daf8e07"/>
    <w:p>
      <w:pPr>
        <w:pStyle w:val="Heading1"/>
      </w:pPr>
      <w:r>
        <w:t xml:space="preserve">Comprehensive Marketing Plan for Ophthalmologist Services in Nairobi, Kenya</w:t>
      </w:r>
    </w:p>
    <w:bookmarkStart w:id="20" w:name="executive-summary"/>
    <w:p>
      <w:pPr>
        <w:pStyle w:val="Heading2"/>
      </w:pPr>
      <w:r>
        <w:t xml:space="preserve">1. Executive Summary</w:t>
      </w:r>
    </w:p>
    <w:p>
      <w:pPr>
        <w:pStyle w:val="FirstParagraph"/>
      </w:pPr>
      <w:r>
        <w:t xml:space="preserve">This Marketing Plan outlines a strategic approach to establish and grow an ophthalmology practice in Nairobi, Kenya. With eye care access being a critical challenge in urban Kenyan settings—where 50% of vision loss is preventable—we position our Ophthalmologist as the premier specialist addressing unmet needs in Nairobi's growing population. The plan targets high-potential patient segments through culturally resonant digital engagement, community partnerships, and premium service differentiation. By leveraging Nairobi's healthcare infrastructure and rising health awareness, we project 40% patient acquisition growth within 18 months while establishing the practice as a trusted eye care leader in Kenya Nairobi.</w:t>
      </w:r>
    </w:p>
    <w:bookmarkEnd w:id="20"/>
    <w:bookmarkStart w:id="21" w:name="Xa6b41af16e9a4767ab875bb2ed46e73d56a9900"/>
    <w:p>
      <w:pPr>
        <w:pStyle w:val="Heading2"/>
      </w:pPr>
      <w:r>
        <w:t xml:space="preserve">2. Market Analysis: Ophthalmology Landscape in Kenya Nairobi</w:t>
      </w:r>
    </w:p>
    <w:p>
      <w:pPr>
        <w:pStyle w:val="FirstParagraph"/>
      </w:pPr>
      <w:r>
        <w:t xml:space="preserve">Nairobi faces severe ophthalmic service gaps despite being Kenya's healthcare hub. The World Health Organization reports 1.5 million Kenyans suffer avoidable blindness, with only 1 ophthalmologist per 100,000 people—far below the recommended ratio. In Nairobi specifically, private clinics dominate eye care but lack comprehensive services for rural-to-urban migrants and low-income urban populations. Key challenges include:</w:t>
      </w:r>
    </w:p>
    <w:p>
      <w:pPr>
        <w:numPr>
          <w:ilvl w:val="0"/>
          <w:numId w:val="1001"/>
        </w:numPr>
        <w:pStyle w:val="Compact"/>
      </w:pPr>
      <w:r>
        <w:t xml:space="preserve">High out-of-pocket costs deterring low-income patients</w:t>
      </w:r>
    </w:p>
    <w:p>
      <w:pPr>
        <w:numPr>
          <w:ilvl w:val="0"/>
          <w:numId w:val="1001"/>
        </w:numPr>
        <w:pStyle w:val="Compact"/>
      </w:pPr>
      <w:r>
        <w:t xml:space="preserve">Scarcity of pediatric ophthalmology services</w:t>
      </w:r>
    </w:p>
    <w:p>
      <w:pPr>
        <w:numPr>
          <w:ilvl w:val="0"/>
          <w:numId w:val="1001"/>
        </w:numPr>
        <w:pStyle w:val="Compact"/>
      </w:pPr>
      <w:r>
        <w:t xml:space="preserve">Low public awareness about cataract/AMD prevention</w:t>
      </w:r>
    </w:p>
    <w:bookmarkEnd w:id="21"/>
    <w:bookmarkStart w:id="22" w:name="X5ba178cd8c906c34bbba457727b45efa113ef0a"/>
    <w:p>
      <w:pPr>
        <w:pStyle w:val="Heading2"/>
      </w:pPr>
      <w:r>
        <w:t xml:space="preserve">3. Target Audience Segmentation (Nairobi Focus)</w:t>
      </w:r>
    </w:p>
    <w:p>
      <w:pPr>
        <w:pStyle w:val="FirstParagraph"/>
      </w:pPr>
      <w:r>
        <w:t xml:space="preserve">We prioritize three high-value segments within Kenya Nairobi:</w:t>
      </w:r>
    </w:p>
    <w:p>
      <w:pPr>
        <w:numPr>
          <w:ilvl w:val="0"/>
          <w:numId w:val="1002"/>
        </w:numPr>
        <w:pStyle w:val="Compact"/>
      </w:pPr>
      <w:r>
        <w:rPr>
          <w:bCs/>
          <w:b/>
        </w:rPr>
        <w:t xml:space="preserve">Urban Professionals (30-55 years):</w:t>
      </w:r>
      <w:r>
        <w:t xml:space="preserve"> </w:t>
      </w:r>
      <w:r>
        <w:t xml:space="preserve">68% of Nairobi residents with disposable income, seeking premium cataract surgery and laser treatments. Primary pain points: work disruption from eye conditions, desire for quick recovery.</w:t>
      </w:r>
    </w:p>
    <w:p>
      <w:pPr>
        <w:numPr>
          <w:ilvl w:val="0"/>
          <w:numId w:val="1002"/>
        </w:numPr>
        <w:pStyle w:val="Compact"/>
      </w:pPr>
      <w:r>
        <w:rPr>
          <w:bCs/>
          <w:b/>
        </w:rPr>
        <w:t xml:space="preserve">Rural Migrants in Nairobi Slums:</w:t>
      </w:r>
      <w:r>
        <w:t xml:space="preserve"> </w:t>
      </w:r>
      <w:r>
        <w:t xml:space="preserve">2.3 million people living below poverty line; high unmet need for basic screenings (diabetes-related retinopathy, trachoma). Key barrier: transportation costs.</w:t>
      </w:r>
    </w:p>
    <w:p>
      <w:pPr>
        <w:numPr>
          <w:ilvl w:val="0"/>
          <w:numId w:val="1002"/>
        </w:numPr>
        <w:pStyle w:val="Compact"/>
      </w:pPr>
      <w:r>
        <w:rPr>
          <w:bCs/>
          <w:b/>
        </w:rPr>
        <w:t xml:space="preserve">Parents of School-Age Children:</w:t>
      </w:r>
      <w:r>
        <w:t xml:space="preserve"> </w:t>
      </w:r>
      <w:r>
        <w:t xml:space="preserve">Growing demographic with rising demand for pediatric eye care and myopia control. Driven by increased screen time and low awareness of vision development risks.</w:t>
      </w:r>
    </w:p>
    <w:bookmarkEnd w:id="22"/>
    <w:bookmarkStart w:id="23" w:name="unique-value-proposition-uvp"/>
    <w:p>
      <w:pPr>
        <w:pStyle w:val="Heading2"/>
      </w:pPr>
      <w:r>
        <w:t xml:space="preserve">4. Unique Value Proposition (UVP)</w:t>
      </w:r>
    </w:p>
    <w:p>
      <w:pPr>
        <w:pStyle w:val="FirstParagraph"/>
      </w:pPr>
      <w:r>
        <w:rPr>
          <w:iCs/>
          <w:i/>
        </w:rPr>
        <w:t xml:space="preserve">"Nairobi's Most Trusted Ophthalmologist: Advanced Eye Care, Culturally Resonant, Affordable for All."</w:t>
      </w:r>
      <w:r>
        <w:t xml:space="preserve"> </w:t>
      </w:r>
      <w:r>
        <w:t xml:space="preserve">Our UVP differentiates through:</w:t>
      </w:r>
    </w:p>
    <w:p>
      <w:pPr>
        <w:numPr>
          <w:ilvl w:val="0"/>
          <w:numId w:val="1003"/>
        </w:numPr>
        <w:pStyle w:val="Compact"/>
      </w:pPr>
      <w:r>
        <w:rPr>
          <w:bCs/>
          <w:b/>
        </w:rPr>
        <w:t xml:space="preserve">Nairobi-Specific Care Models:</w:t>
      </w:r>
      <w:r>
        <w:t xml:space="preserve"> </w:t>
      </w:r>
      <w:r>
        <w:t xml:space="preserve">Mobile screening units targeting informal settlements (e.g., Kibera, Mathare) with free initial checks</w:t>
      </w:r>
    </w:p>
    <w:p>
      <w:pPr>
        <w:numPr>
          <w:ilvl w:val="0"/>
          <w:numId w:val="1003"/>
        </w:numPr>
        <w:pStyle w:val="Compact"/>
      </w:pPr>
      <w:r>
        <w:rPr>
          <w:bCs/>
          <w:b/>
        </w:rPr>
        <w:t xml:space="preserve">Premium Yet Accessible Pricing:</w:t>
      </w:r>
      <w:r>
        <w:t xml:space="preserve"> </w:t>
      </w:r>
      <w:r>
        <w:t xml:space="preserve">Tiered service packages (Basic/Standard/Premium) with 30% discounts for low-income Nairobi residents via partnership with local NGOs</w:t>
      </w:r>
    </w:p>
    <w:p>
      <w:pPr>
        <w:numPr>
          <w:ilvl w:val="0"/>
          <w:numId w:val="1003"/>
        </w:numPr>
        <w:pStyle w:val="Compact"/>
      </w:pPr>
      <w:r>
        <w:rPr>
          <w:bCs/>
          <w:b/>
        </w:rPr>
        <w:t xml:space="preserve">Cultural Integration:</w:t>
      </w:r>
      <w:r>
        <w:t xml:space="preserve"> </w:t>
      </w:r>
      <w:r>
        <w:t xml:space="preserve">Multilingual staff (Swahili, English, Luo), community health worker networks for outreach in Nairobi's diverse neighborhoods</w:t>
      </w:r>
    </w:p>
    <w:bookmarkEnd w:id="23"/>
    <w:bookmarkStart w:id="24" w:name="X836359bc93132822a498d4aded6eb4cc6cb4f7b"/>
    <w:p>
      <w:pPr>
        <w:pStyle w:val="Heading2"/>
      </w:pPr>
      <w:r>
        <w:t xml:space="preserve">5. Core Marketing Strategies for Kenya Nairobi</w:t>
      </w:r>
    </w:p>
    <w:p>
      <w:pPr>
        <w:pStyle w:val="FirstParagraph"/>
      </w:pPr>
      <w:r>
        <w:rPr>
          <w:bCs/>
          <w:b/>
        </w:rPr>
        <w:t xml:space="preserve">A. Digital-First Patient Acquisition (40% Budget Allocation)</w:t>
      </w:r>
      <w:r>
        <w:br/>
      </w:r>
      <w:r>
        <w:t xml:space="preserve">- Launch geo-targeted Google/Facebook campaigns in Nairobi with keywords: "cataract surgery Nairobi," "pediatric ophthalmologist Kenya"</w:t>
      </w:r>
      <w:r>
        <w:br/>
      </w:r>
      <w:r>
        <w:t xml:space="preserve">- Develop Swahili-language YouTube channel featuring patient testimonials from Nairobi neighborhoods</w:t>
      </w:r>
      <w:r>
        <w:br/>
      </w:r>
      <w:r>
        <w:t xml:space="preserve">- Partner with Kenyan health apps (e.g., M-Tiba) for tele-consultation integration</w:t>
      </w:r>
    </w:p>
    <w:p>
      <w:pPr>
        <w:pStyle w:val="BodyText"/>
      </w:pPr>
      <w:r>
        <w:rPr>
          <w:bCs/>
          <w:b/>
        </w:rPr>
        <w:t xml:space="preserve">B. Community Health Partnerships (30% Budget Allocation)</w:t>
      </w:r>
      <w:r>
        <w:br/>
      </w:r>
      <w:r>
        <w:t xml:space="preserve">- Collaborate with Nairobi County Government for free annual eye camps at community centers (e.g., Kibera Women's Center)</w:t>
      </w:r>
      <w:r>
        <w:br/>
      </w:r>
      <w:r>
        <w:t xml:space="preserve">- Train 50+ local health workers as "Eye Care Ambassadors" to identify high-risk patients in Nairobi slums</w:t>
      </w:r>
      <w:r>
        <w:br/>
      </w:r>
      <w:r>
        <w:t xml:space="preserve">- Sponsor school vision screenings across 15 Nairobi public schools through the Ministry of Education partnership</w:t>
      </w:r>
    </w:p>
    <w:p>
      <w:pPr>
        <w:pStyle w:val="BodyText"/>
      </w:pPr>
      <w:r>
        <w:rPr>
          <w:bCs/>
          <w:b/>
        </w:rPr>
        <w:t xml:space="preserve">C. Premium Service Differentiation (20% Budget Allocation)</w:t>
      </w:r>
      <w:r>
        <w:br/>
      </w:r>
      <w:r>
        <w:t xml:space="preserve">- Introduce "Nairobi Eye Health Passport" for patients: Free annual check-ups + priority booking</w:t>
      </w:r>
      <w:r>
        <w:br/>
      </w:r>
      <w:r>
        <w:t xml:space="preserve">- Install state-of-the-art diagnostic equipment (OCT, Visual Field Analyzer) not available in most Nairobi clinics</w:t>
      </w:r>
      <w:r>
        <w:br/>
      </w:r>
      <w:r>
        <w:t xml:space="preserve">- Offer "Family Plan" discounts for multiple eye care services across generations</w:t>
      </w:r>
    </w:p>
    <w:p>
      <w:pPr>
        <w:pStyle w:val="BodyText"/>
      </w:pPr>
      <w:r>
        <w:rPr>
          <w:bCs/>
          <w:b/>
        </w:rPr>
        <w:t xml:space="preserve">D. Strategic PR &amp; Thought Leadership (10% Budget Allocation)</w:t>
      </w:r>
      <w:r>
        <w:br/>
      </w:r>
      <w:r>
        <w:t xml:space="preserve">- Publish Nairobi-specific health reports: "Vision Health Survey of Nairobi Residents 2024"</w:t>
      </w:r>
      <w:r>
        <w:br/>
      </w:r>
      <w:r>
        <w:t xml:space="preserve">- Host quarterly free public forums at Jomo Kenyatta International Airport terminal (high foot traffic)</w:t>
      </w:r>
      <w:r>
        <w:br/>
      </w:r>
      <w:r>
        <w:t xml:space="preserve">- Secure media features in Daily Nation and Citizen TV on eye health trends affecting Nairobi residents</w:t>
      </w:r>
    </w:p>
    <w:bookmarkEnd w:id="24"/>
    <w:bookmarkStart w:id="25" w:name="budget-allocation-first-year-kes-12m"/>
    <w:p>
      <w:pPr>
        <w:pStyle w:val="Heading2"/>
      </w:pPr>
      <w:r>
        <w:t xml:space="preserve">6. Budget Allocation (First Year: KES 12M)</w:t>
      </w:r>
    </w:p>
    <w:p>
      <w:pPr>
        <w:pStyle w:val="FirstParagraph"/>
      </w:pPr>
      <w:r>
        <w:t xml:space="preserve">Strategy</w:t>
      </w:r>
    </w:p>
    <w:p>
      <w:pPr>
        <w:pStyle w:val="BodyText"/>
      </w:pPr>
      <w:r>
        <w:t xml:space="preserve">Allocation (KES)</w:t>
      </w:r>
    </w:p>
    <w:p>
      <w:pPr>
        <w:pStyle w:val="BodyText"/>
      </w:pPr>
      <w:r>
        <w:t xml:space="preserve">Key Activities</w:t>
      </w:r>
    </w:p>
    <w:p>
      <w:pPr>
        <w:pStyle w:val="BodyText"/>
      </w:pPr>
      <w:r>
        <w:t xml:space="preserve">Digital Marketing</w:t>
      </w:r>
    </w:p>
    <w:p>
      <w:pPr>
        <w:pStyle w:val="BodyText"/>
      </w:pPr>
      <w:r>
        <w:t xml:space="preserve">4,800,000</w:t>
      </w:r>
    </w:p>
    <w:p>
      <w:pPr>
        <w:pStyle w:val="BodyText"/>
      </w:pPr>
      <w:r>
        <w:t xml:space="preserve">Social ads, SEO, app integration</w:t>
      </w:r>
    </w:p>
    <w:p>
      <w:pPr>
        <w:pStyle w:val="BodyText"/>
      </w:pPr>
      <w:r>
        <w:t xml:space="preserve">Community Outreach</w:t>
      </w:r>
    </w:p>
    <w:p>
      <w:pPr>
        <w:pStyle w:val="BodyText"/>
      </w:pPr>
      <w:r>
        <w:t xml:space="preserve">3,600,000</w:t>
      </w:r>
    </w:p>
    <w:p>
      <w:pPr>
        <w:pStyle w:val="BodyText"/>
      </w:pPr>
      <w:r>
        <w:t xml:space="preserve">Service Enhancement</w:t>
      </w:r>
    </w:p>
    <w:p>
      <w:pPr>
        <w:pStyle w:val="BodyText"/>
      </w:pPr>
      <w:r>
        <w:t xml:space="preserve">&lt;</w:t>
      </w:r>
    </w:p>
    <w:p>
      <w:pPr>
        <w:pStyle w:val="BodyText"/>
      </w:pPr>
      <w:r>
        <w:t xml:space="preserve">2,400,000</w:t>
      </w:r>
    </w:p>
    <w:p>
      <w:pPr>
        <w:pStyle w:val="BodyText"/>
      </w:pPr>
      <w:r>
        <w:t xml:space="preserve">New equipment; patient portal development</w:t>
      </w:r>
    </w:p>
    <w:p>
      <w:pPr>
        <w:pStyle w:val="BodyText"/>
      </w:pPr>
      <w:r>
        <w:t xml:space="preserve">PR &amp; Events</w:t>
      </w:r>
    </w:p>
    <w:p>
      <w:pPr>
        <w:pStyle w:val="BodyText"/>
      </w:pPr>
      <w:r>
        <w:t xml:space="preserve">&lt;</w:t>
      </w:r>
    </w:p>
    <w:p>
      <w:pPr>
        <w:pStyle w:val="BodyText"/>
      </w:pPr>
      <w:r>
        <w:t xml:space="preserve">1,200,000</w:t>
      </w:r>
    </w:p>
    <w:bookmarkEnd w:id="25"/>
    <w:bookmarkStart w:id="26" w:name="implementation-timeline-nairobi-specific"/>
    <w:p>
      <w:pPr>
        <w:pStyle w:val="Heading2"/>
      </w:pPr>
      <w:r>
        <w:t xml:space="preserve">7. Implementation Timeline (Nairobi-Specific)</w:t>
      </w:r>
    </w:p>
    <w:p>
      <w:pPr>
        <w:pStyle w:val="FirstParagraph"/>
      </w:pPr>
      <w:r>
        <w:rPr>
          <w:bCs/>
          <w:b/>
        </w:rPr>
        <w:t xml:space="preserve">Months 1-3:</w:t>
      </w:r>
      <w:r>
        <w:t xml:space="preserve"> </w:t>
      </w:r>
      <w:r>
        <w:t xml:space="preserve">Secure partnerships with Nairobi County Health Office and key NGOs (e.g., Kenya Association of the Visually Impaired). Launch digital campaigns targeting Nairobi residents.</w:t>
      </w:r>
    </w:p>
    <w:p>
      <w:pPr>
        <w:pStyle w:val="BodyText"/>
      </w:pPr>
      <w:r>
        <w:rPr>
          <w:bCs/>
          <w:b/>
        </w:rPr>
        <w:t xml:space="preserve">Months 4-6:</w:t>
      </w:r>
      <w:r>
        <w:t xml:space="preserve"> </w:t>
      </w:r>
      <w:r>
        <w:t xml:space="preserve">Deploy mobile screening units in Kibera and Mathare; begin health worker ambassador program. Host first free eye camp at Nairobi City Council offices.</w:t>
      </w:r>
    </w:p>
    <w:p>
      <w:pPr>
        <w:pStyle w:val="BodyText"/>
      </w:pPr>
      <w:r>
        <w:rPr>
          <w:bCs/>
          <w:b/>
        </w:rPr>
        <w:t xml:space="preserve">Months 7-9:</w:t>
      </w:r>
      <w:r>
        <w:t xml:space="preserve"> </w:t>
      </w:r>
      <w:r>
        <w:t xml:space="preserve">Roll out "Nairobi Eye Health Passport" service. Publish Vision Health Survey report with data on Nairobi's specific challenges.</w:t>
      </w:r>
    </w:p>
    <w:p>
      <w:pPr>
        <w:pStyle w:val="BodyText"/>
      </w:pPr>
      <w:r>
        <w:rPr>
          <w:bCs/>
          <w:b/>
        </w:rPr>
        <w:t xml:space="preserve">Months 10-12:</w:t>
      </w:r>
      <w:r>
        <w:t xml:space="preserve"> </w:t>
      </w:r>
      <w:r>
        <w:t xml:space="preserve">Expand school screening partnerships to all 5 Nairobi counties. Evaluate KPIs and refine strategies for Year 2 growth.</w:t>
      </w:r>
    </w:p>
    <w:bookmarkEnd w:id="26"/>
    <w:bookmarkStart w:id="27" w:name="key-performance-indicators-kpis"/>
    <w:p>
      <w:pPr>
        <w:pStyle w:val="Heading2"/>
      </w:pPr>
      <w:r>
        <w:t xml:space="preserve">8. Key Performance Indicators (KPIs)</w:t>
      </w:r>
    </w:p>
    <w:p>
      <w:pPr>
        <w:numPr>
          <w:ilvl w:val="0"/>
          <w:numId w:val="1004"/>
        </w:numPr>
        <w:pStyle w:val="Compact"/>
      </w:pPr>
      <w:r>
        <w:rPr>
          <w:bCs/>
          <w:b/>
        </w:rPr>
        <w:t xml:space="preserve">Patient Acquisition Cost (PAC):</w:t>
      </w:r>
      <w:r>
        <w:t xml:space="preserve"> </w:t>
      </w:r>
      <w:r>
        <w:t xml:space="preserve">Target ≤ KES 1,500 per new patient in Nairobi (vs. industry average of KES 3,200)</w:t>
      </w:r>
    </w:p>
    <w:p>
      <w:pPr>
        <w:numPr>
          <w:ilvl w:val="0"/>
          <w:numId w:val="1004"/>
        </w:numPr>
        <w:pStyle w:val="Compact"/>
      </w:pPr>
      <w:r>
        <w:rPr>
          <w:bCs/>
          <w:b/>
        </w:rPr>
        <w:t xml:space="preserve">Community Reach:</w:t>
      </w:r>
      <w:r>
        <w:t xml:space="preserve"> </w:t>
      </w:r>
      <w:r>
        <w:t xml:space="preserve">Screen 15,000 Nairobi residents via mobile units by Month 9</w:t>
      </w:r>
    </w:p>
    <w:p>
      <w:pPr>
        <w:numPr>
          <w:ilvl w:val="0"/>
          <w:numId w:val="1004"/>
        </w:numPr>
        <w:pStyle w:val="Compact"/>
      </w:pPr>
      <w:r>
        <w:rPr>
          <w:bCs/>
          <w:b/>
        </w:rPr>
        <w:t xml:space="preserve">Patient Retention Rate:</w:t>
      </w:r>
      <w:r>
        <w:t xml:space="preserve"> </w:t>
      </w:r>
      <w:r>
        <w:t xml:space="preserve">Achieve 75% repeat visits through "Nairobi Eye Health Passport"</w:t>
      </w:r>
    </w:p>
    <w:p>
      <w:pPr>
        <w:numPr>
          <w:ilvl w:val="0"/>
          <w:numId w:val="1004"/>
        </w:numPr>
        <w:pStyle w:val="Compact"/>
      </w:pPr>
      <w:r>
        <w:rPr>
          <w:bCs/>
          <w:b/>
        </w:rPr>
        <w:t xml:space="preserve">Digital Engagement:</w:t>
      </w:r>
      <w:r>
        <w:t xml:space="preserve"> </w:t>
      </w:r>
      <w:r>
        <w:t xml:space="preserve">Generate 8,000 monthly organic search impressions for "ophthalmologist Nairobi"</w:t>
      </w:r>
    </w:p>
    <w:p>
      <w:pPr>
        <w:numPr>
          <w:ilvl w:val="0"/>
          <w:numId w:val="1004"/>
        </w:numPr>
        <w:pStyle w:val="Compact"/>
      </w:pPr>
      <w:r>
        <w:rPr>
          <w:bCs/>
          <w:b/>
        </w:rPr>
        <w:t xml:space="preserve">Social Impact:</w:t>
      </w:r>
      <w:r>
        <w:t xml:space="preserve"> </w:t>
      </w:r>
      <w:r>
        <w:t xml:space="preserve">Reduce preventable blindness in targeted Nairobi communities by 25% within 18 months</w:t>
      </w:r>
    </w:p>
    <w:bookmarkEnd w:id="27"/>
    <w:bookmarkStart w:id="28" w:name="X77a221b15298107c73d96cc868bbfefa28021e6"/>
    <w:p>
      <w:pPr>
        <w:pStyle w:val="Heading2"/>
      </w:pPr>
      <w:r>
        <w:t xml:space="preserve">Conclusion: Driving Eye Health Transformation in Kenya Nairobi</w:t>
      </w:r>
    </w:p>
    <w:p>
      <w:pPr>
        <w:pStyle w:val="FirstParagraph"/>
      </w:pPr>
      <w:r>
        <w:t xml:space="preserve">This Marketing Plan positions the Ophthalmologist as both a clinical leader and community catalyst in Kenya Nairobi. By embedding culturally intelligent services into Nairobi's unique social fabric—addressing transportation barriers through mobile units, pricing sensitivity via tiered models, and trust gaps through community partnerships—we create sustainable growth while fulfilling a critical public health need. Every strategy directly responds to Nairobi's specific challenges: from the high cost of urban eye care to the cultural nuances of health-seeking behavior in Kenyan cities. As Nairobi's population grows by 5% annually, this plan ensures our Ophthalmologist becomes synonymous with accessible, advanced eye care—transforming lives while building a scalable model for Kenya's healthcare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Nairobi, Kenya</dc:title>
  <dc:creator/>
  <dc:language>en</dc:language>
  <cp:keywords/>
  <dcterms:created xsi:type="dcterms:W3CDTF">2026-07-23T10:45:41Z</dcterms:created>
  <dcterms:modified xsi:type="dcterms:W3CDTF">2026-07-23T10:45:41Z</dcterms:modified>
</cp:coreProperties>
</file>

<file path=docProps/custom.xml><?xml version="1.0" encoding="utf-8"?>
<Properties xmlns="http://schemas.openxmlformats.org/officeDocument/2006/custom-properties" xmlns:vt="http://schemas.openxmlformats.org/officeDocument/2006/docPropsVTypes"/>
</file>