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p>
    <w:bookmarkStart w:id="33" w:name="Xaeb1c4af424e76ad6a676128c1526b9d8432f8a"/>
    <w:p>
      <w:pPr>
        <w:pStyle w:val="Heading1"/>
      </w:pPr>
      <w:r>
        <w:t xml:space="preserve">Comprehensive Marketing Plan for Ophthalmology Practice in Kuwait City, Kuwait</w:t>
      </w:r>
    </w:p>
    <w:bookmarkStart w:id="20" w:name="executive-summary"/>
    <w:p>
      <w:pPr>
        <w:pStyle w:val="Heading2"/>
      </w:pPr>
      <w:r>
        <w:t xml:space="preserve">Executive Summary</w:t>
      </w:r>
    </w:p>
    <w:p>
      <w:pPr>
        <w:pStyle w:val="FirstParagraph"/>
      </w:pPr>
      <w:r>
        <w:t xml:space="preserve">This Marketing Plan outlines a strategic roadmap to establish and grow an exceptional ophthalmology practice within the competitive healthcare landscape of Kuwait City. As a premier</w:t>
      </w:r>
      <w:r>
        <w:t xml:space="preserve"> </w:t>
      </w:r>
      <w:r>
        <w:rPr>
          <w:bCs/>
          <w:b/>
        </w:rPr>
        <w:t xml:space="preserve">Ophthalmologist</w:t>
      </w:r>
      <w:r>
        <w:t xml:space="preserve"> </w:t>
      </w:r>
      <w:r>
        <w:t xml:space="preserve">serving the Greater Kuwait City area, our mission is to become the trusted leader in comprehensive eye care through patient-centered services, cutting-edge technology, and culturally sensitive care. This plan details actionable strategies tailored to the unique needs of Kuwaiti patients and the regulatory environment of Kuwait City.</w:t>
      </w:r>
    </w:p>
    <w:bookmarkEnd w:id="20"/>
    <w:bookmarkStart w:id="21" w:name="X5a99df6586b07caaa04b9809069e9dfb72c1418"/>
    <w:p>
      <w:pPr>
        <w:pStyle w:val="Heading2"/>
      </w:pPr>
      <w:r>
        <w:t xml:space="preserve">Situation Analysis: Eye Care Market in Kuwait City</w:t>
      </w:r>
    </w:p>
    <w:p>
      <w:pPr>
        <w:pStyle w:val="FirstParagraph"/>
      </w:pPr>
      <w:r>
        <w:t xml:space="preserve">Kuwait City represents a rapidly growing urban center with increasing prevalence of eye conditions due to digital device usage, environmental factors (sandstorms), and aging demographics. According to the Ministry of Health, over 35% of Kuwaiti adults experience vision issues requiring specialized care. Despite existing clinics, gaps persist in holistic patient experience and advanced diagnostics. Our competitive analysis reveals that while several ophthalmology practices operate in Kuwait City, few integrate cultural awareness with modern technology—creating a significant opportunity for differentiation. This Marketing Plan positions our</w:t>
      </w:r>
      <w:r>
        <w:t xml:space="preserve"> </w:t>
      </w:r>
      <w:r>
        <w:rPr>
          <w:bCs/>
          <w:b/>
        </w:rPr>
        <w:t xml:space="preserve">Ophthalmologist</w:t>
      </w:r>
      <w:r>
        <w:t xml:space="preserve"> </w:t>
      </w:r>
      <w:r>
        <w:t xml:space="preserve">as the solution to these unmet needs.</w:t>
      </w:r>
    </w:p>
    <w:bookmarkEnd w:id="21"/>
    <w:bookmarkStart w:id="22" w:name="target-audience-segmentation"/>
    <w:p>
      <w:pPr>
        <w:pStyle w:val="Heading2"/>
      </w:pPr>
      <w:r>
        <w:t xml:space="preserve">Target Audience Segmentation</w:t>
      </w:r>
    </w:p>
    <w:p>
      <w:pPr>
        <w:pStyle w:val="FirstParagraph"/>
      </w:pPr>
      <w:r>
        <w:t xml:space="preserve">We will focus on three primary patient segments within Kuwait City:</w:t>
      </w:r>
    </w:p>
    <w:p>
      <w:pPr>
        <w:numPr>
          <w:ilvl w:val="0"/>
          <w:numId w:val="1001"/>
        </w:numPr>
        <w:pStyle w:val="Compact"/>
      </w:pPr>
      <w:r>
        <w:rPr>
          <w:bCs/>
          <w:b/>
        </w:rPr>
        <w:t xml:space="preserve">Senior Citizens (55+):</w:t>
      </w:r>
      <w:r>
        <w:t xml:space="preserve"> </w:t>
      </w:r>
      <w:r>
        <w:t xml:space="preserve">High demand for cataract surgery and diabetic retinopathy management. This group prioritizes trust, ease of access, and Arabic-speaking providers.</w:t>
      </w:r>
    </w:p>
    <w:p>
      <w:pPr>
        <w:numPr>
          <w:ilvl w:val="0"/>
          <w:numId w:val="1001"/>
        </w:numPr>
        <w:pStyle w:val="Compact"/>
      </w:pPr>
      <w:r>
        <w:rPr>
          <w:bCs/>
          <w:b/>
        </w:rPr>
        <w:t xml:space="preserve">Working Professionals (30-50):</w:t>
      </w:r>
      <w:r>
        <w:t xml:space="preserve"> </w:t>
      </w:r>
      <w:r>
        <w:t xml:space="preserve">Seeking LASIK, dry eye treatments, and digital eye strain solutions. They value online consultations, minimal wait times, and premium service in Kuwait City's business districts.</w:t>
      </w:r>
    </w:p>
    <w:p>
      <w:pPr>
        <w:numPr>
          <w:ilvl w:val="0"/>
          <w:numId w:val="1001"/>
        </w:numPr>
        <w:pStyle w:val="Compact"/>
      </w:pPr>
      <w:r>
        <w:rPr>
          <w:bCs/>
          <w:b/>
        </w:rPr>
        <w:t xml:space="preserve">Parents of Children:</w:t>
      </w:r>
      <w:r>
        <w:t xml:space="preserve"> </w:t>
      </w:r>
      <w:r>
        <w:t xml:space="preserve">Focused on pediatric eye exams and myopia management. They respond to community engagement and school partnership programs.</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Achieve 35% patient acquisition growth from Kuwait City residents within the first year</w:t>
      </w:r>
    </w:p>
    <w:bookmarkEnd w:id="23"/>
    <w:bookmarkStart w:id="28" w:name="core-marketing-strategies-tactics"/>
    <w:p>
      <w:pPr>
        <w:pStyle w:val="Heading2"/>
      </w:pPr>
      <w:r>
        <w:t xml:space="preserve">Core Marketing Strategies &amp; Tactics</w:t>
      </w:r>
    </w:p>
    <w:bookmarkStart w:id="24" w:name="digital-dominance-in-kuwait-city-market"/>
    <w:p>
      <w:pPr>
        <w:pStyle w:val="Heading3"/>
      </w:pPr>
      <w:r>
        <w:t xml:space="preserve">1. Digital Dominance in Kuwait City Market</w:t>
      </w:r>
    </w:p>
    <w:p>
      <w:pPr>
        <w:pStyle w:val="FirstParagraph"/>
      </w:pPr>
      <w:r>
        <w:t xml:space="preserve">A dedicated, multilingual website (Arabic/English) featuring:</w:t>
      </w:r>
    </w:p>
    <w:p>
      <w:pPr>
        <w:numPr>
          <w:ilvl w:val="0"/>
          <w:numId w:val="1003"/>
        </w:numPr>
        <w:pStyle w:val="Compact"/>
      </w:pPr>
      <w:r>
        <w:t xml:space="preserve">Virtual consultation booking system integrated with Kuwaiti government health portals</w:t>
      </w:r>
    </w:p>
    <w:p>
      <w:pPr>
        <w:numPr>
          <w:ilvl w:val="0"/>
          <w:numId w:val="1003"/>
        </w:numPr>
        <w:pStyle w:val="Compact"/>
      </w:pPr>
      <w:r>
        <w:t xml:space="preserve">Location-specific content: "Eye Care Guide for Kuwait City Residents" highlighting sandstorm protection tips</w:t>
      </w:r>
    </w:p>
    <w:p>
      <w:pPr>
        <w:numPr>
          <w:ilvl w:val="0"/>
          <w:numId w:val="1003"/>
        </w:numPr>
        <w:pStyle w:val="Compact"/>
      </w:pPr>
      <w:r>
        <w:t xml:space="preserve">AI chatbot for instant Arabic/English queries about common eye issues in Kuwaiti climate</w:t>
      </w:r>
    </w:p>
    <w:p>
      <w:pPr>
        <w:pStyle w:val="FirstParagraph"/>
      </w:pPr>
      <w:r>
        <w:t xml:space="preserve">Social media campaigns will leverage Instagram and Snapchat—popular platforms among Kuwaiti youth—to share educational content (e.g., "5 Signs Your Eyes Need an Ophthalmologist in the Kuwait Climate") with geo-targeting to Kuwait City.</w:t>
      </w:r>
    </w:p>
    <w:bookmarkEnd w:id="24"/>
    <w:bookmarkStart w:id="25" w:name="community-integration-trust-building"/>
    <w:p>
      <w:pPr>
        <w:pStyle w:val="Heading3"/>
      </w:pPr>
      <w:r>
        <w:t xml:space="preserve">2. Community Integration &amp; Trust Building</w:t>
      </w:r>
    </w:p>
    <w:p>
      <w:pPr>
        <w:pStyle w:val="FirstParagraph"/>
      </w:pPr>
      <w:r>
        <w:t xml:space="preserve">Active participation in local initiatives:</w:t>
      </w:r>
    </w:p>
    <w:p>
      <w:pPr>
        <w:numPr>
          <w:ilvl w:val="0"/>
          <w:numId w:val="1004"/>
        </w:numPr>
        <w:pStyle w:val="Compact"/>
      </w:pPr>
      <w:r>
        <w:t xml:space="preserve">Sponsoring free eye screenings at Al-Sabah Square and Gulf Mall during National Day events</w:t>
      </w:r>
    </w:p>
    <w:p>
      <w:pPr>
        <w:numPr>
          <w:ilvl w:val="0"/>
          <w:numId w:val="1004"/>
        </w:numPr>
        <w:pStyle w:val="Compact"/>
      </w:pPr>
      <w:r>
        <w:t xml:space="preserve">Partnering with Kuwait University’s Medical College for student shadowing programs</w:t>
      </w:r>
    </w:p>
    <w:p>
      <w:pPr>
        <w:numPr>
          <w:ilvl w:val="0"/>
          <w:numId w:val="1004"/>
        </w:numPr>
        <w:pStyle w:val="Compact"/>
      </w:pPr>
      <w:r>
        <w:t xml:space="preserve">Hosting "Vision Health Workshops" at Kuwait City community centers on topics like UV protection for local sports culture</w:t>
      </w:r>
    </w:p>
    <w:bookmarkEnd w:id="25"/>
    <w:bookmarkStart w:id="26" w:name="strategic-referral-network-development"/>
    <w:p>
      <w:pPr>
        <w:pStyle w:val="Heading3"/>
      </w:pPr>
      <w:r>
        <w:t xml:space="preserve">3. Strategic Referral Network Development</w:t>
      </w:r>
    </w:p>
    <w:p>
      <w:pPr>
        <w:pStyle w:val="FirstParagraph"/>
      </w:pPr>
      <w:r>
        <w:t xml:space="preserve">Cultivating relationships with:</w:t>
      </w:r>
    </w:p>
    <w:p>
      <w:pPr>
        <w:numPr>
          <w:ilvl w:val="0"/>
          <w:numId w:val="1005"/>
        </w:numPr>
        <w:pStyle w:val="Compact"/>
      </w:pPr>
      <w:r>
        <w:rPr>
          <w:bCs/>
          <w:b/>
        </w:rPr>
        <w:t xml:space="preserve">Primary Care Physicians:</w:t>
      </w:r>
      <w:r>
        <w:t xml:space="preserve"> </w:t>
      </w:r>
      <w:r>
        <w:t xml:space="preserve">Offering co-branded "Complete Health Check" packages through Kuwait City clinics</w:t>
      </w:r>
    </w:p>
    <w:p>
      <w:pPr>
        <w:numPr>
          <w:ilvl w:val="0"/>
          <w:numId w:val="1005"/>
        </w:numPr>
        <w:pStyle w:val="Compact"/>
      </w:pPr>
      <w:r>
        <w:rPr>
          <w:bCs/>
          <w:b/>
        </w:rPr>
        <w:t xml:space="preserve">Dentists &amp; Dermatologists:</w:t>
      </w:r>
      <w:r>
        <w:t xml:space="preserve"> </w:t>
      </w:r>
      <w:r>
        <w:t xml:space="preserve">Cross-referral programs (e.g., diabetic patients need eye and dental checks)</w:t>
      </w:r>
    </w:p>
    <w:p>
      <w:pPr>
        <w:numPr>
          <w:ilvl w:val="0"/>
          <w:numId w:val="1005"/>
        </w:numPr>
        <w:pStyle w:val="Compact"/>
      </w:pPr>
      <w:r>
        <w:rPr>
          <w:bCs/>
          <w:b/>
        </w:rPr>
        <w:t xml:space="preserve">Insurance Providers:</w:t>
      </w:r>
      <w:r>
        <w:t xml:space="preserve"> </w:t>
      </w:r>
      <w:r>
        <w:t xml:space="preserve">Negotiating direct billing with major Kuwaiti insurers (e.g., Al Jazeera Insurance, Gulf Insurance)</w:t>
      </w:r>
    </w:p>
    <w:bookmarkEnd w:id="26"/>
    <w:bookmarkStart w:id="27" w:name="Xd15295a9a469cd99a33974fc7b05f2fdb2dc0e2"/>
    <w:p>
      <w:pPr>
        <w:pStyle w:val="Heading3"/>
      </w:pPr>
      <w:r>
        <w:t xml:space="preserve">4. Premium Patient Experience Differentiation</w:t>
      </w:r>
    </w:p>
    <w:p>
      <w:pPr>
        <w:pStyle w:val="FirstParagraph"/>
      </w:pPr>
      <w:r>
        <w:t xml:space="preserve">Incorporating Kuwaiti cultural values into service design:</w:t>
      </w:r>
    </w:p>
    <w:p>
      <w:pPr>
        <w:numPr>
          <w:ilvl w:val="0"/>
          <w:numId w:val="1006"/>
        </w:numPr>
        <w:pStyle w:val="Compact"/>
      </w:pPr>
      <w:r>
        <w:t xml:space="preserve">Female staff for female patients upon request (aligned with local norms)</w:t>
      </w:r>
    </w:p>
    <w:p>
      <w:pPr>
        <w:numPr>
          <w:ilvl w:val="0"/>
          <w:numId w:val="1006"/>
        </w:numPr>
        <w:pStyle w:val="Compact"/>
      </w:pPr>
      <w:r>
        <w:t xml:space="preserve">Post-appointment Arabic voice messages confirming follow-ups</w:t>
      </w:r>
    </w:p>
    <w:p>
      <w:pPr>
        <w:numPr>
          <w:ilvl w:val="0"/>
          <w:numId w:val="1006"/>
        </w:numPr>
        <w:pStyle w:val="Compact"/>
      </w:pPr>
      <w:r>
        <w:t xml:space="preserve">Luxury waiting area with Kuwait City landscape art and complimentary dates/Arabic coffee</w:t>
      </w:r>
    </w:p>
    <w:bookmarkEnd w:id="27"/>
    <w:bookmarkEnd w:id="28"/>
    <w:bookmarkStart w:id="29" w:name="budget-allocation-first-12-months"/>
    <w:p>
      <w:pPr>
        <w:pStyle w:val="Heading2"/>
      </w:pPr>
      <w:r>
        <w:t xml:space="preserve">Budget Allocation (First 12 Months)</w:t>
      </w:r>
    </w:p>
    <w:p>
      <w:pPr>
        <w:pStyle w:val="FirstParagraph"/>
      </w:pPr>
      <w:r>
        <w:t xml:space="preserve">Marketing Activity</w:t>
      </w:r>
    </w:p>
    <w:p>
      <w:pPr>
        <w:pStyle w:val="BodyText"/>
      </w:pPr>
      <w:r>
        <w:t xml:space="preserve">Allocation (%)</w:t>
      </w:r>
    </w:p>
    <w:p>
      <w:pPr>
        <w:pStyle w:val="BodyText"/>
      </w:pPr>
      <w:r>
        <w:t xml:space="preserve">Expected Impact</w:t>
      </w:r>
    </w:p>
    <w:p>
      <w:pPr>
        <w:pStyle w:val="BodyText"/>
      </w:pPr>
      <w:r>
        <w:t xml:space="preserve">Digital Campaigns (Website, SEO, Social Ads)</w:t>
      </w:r>
    </w:p>
    <w:p>
      <w:pPr>
        <w:pStyle w:val="BodyText"/>
      </w:pPr>
      <w:r>
        <w:t xml:space="preserve">40%</w:t>
      </w:r>
    </w:p>
    <w:p>
      <w:pPr>
        <w:pStyle w:val="BodyText"/>
      </w:pPr>
      <w:r>
        <w:t xml:space="preserve">Patient acquisition via Kuwait City geo-targeting</w:t>
      </w:r>
    </w:p>
    <w:p>
      <w:pPr>
        <w:pStyle w:val="BodyText"/>
      </w:pPr>
      <w:r>
        <w:t xml:space="preserve">Community Events &amp; Sponsorships</w:t>
      </w:r>
    </w:p>
    <w:p>
      <w:pPr>
        <w:pStyle w:val="BodyText"/>
      </w:pPr>
      <w:r>
        <w:t xml:space="preserve">25%</w:t>
      </w:r>
    </w:p>
    <w:p>
      <w:pPr>
        <w:pStyle w:val="BodyText"/>
      </w:pPr>
      <w:r>
        <w:t xml:space="preserve">Brand awareness in Kuwait City neighborhoods</w:t>
      </w:r>
    </w:p>
    <w:p>
      <w:pPr>
        <w:pStyle w:val="BodyText"/>
      </w:pPr>
      <w:r>
        <w:t xml:space="preserve">Clinic Experience Upgrades (Cultural amenities)</w:t>
      </w:r>
    </w:p>
    <w:p>
      <w:pPr>
        <w:pStyle w:val="BodyText"/>
      </w:pPr>
      <w:r>
        <w:t xml:space="preserve">15%</w:t>
      </w:r>
    </w:p>
    <w:p>
      <w:pPr>
        <w:pStyle w:val="BodyText"/>
      </w:pPr>
      <w:r>
        <w:t xml:space="preserve">Patient retention &amp; referrals</w:t>
      </w:r>
    </w:p>
    <w:p>
      <w:pPr>
        <w:pStyle w:val="BodyText"/>
      </w:pPr>
      <w:r>
        <w:t xml:space="preserve">Referral Program Development</w:t>
      </w:r>
    </w:p>
    <w:p>
      <w:pPr>
        <w:pStyle w:val="BodyText"/>
      </w:pPr>
      <w:r>
        <w:t xml:space="preserve">&lt;</w:t>
      </w:r>
    </w:p>
    <w:p>
      <w:pPr>
        <w:pStyle w:val="BodyText"/>
      </w:pPr>
      <w:r>
        <w:t xml:space="preserve">10%</w:t>
      </w:r>
    </w:p>
    <w:p>
      <w:pPr>
        <w:pStyle w:val="BodyText"/>
      </w:pPr>
      <w:r>
        <w:t xml:space="preserve">25% of new patients from partner clinics</w:t>
      </w:r>
    </w:p>
    <w:p>
      <w:pPr>
        <w:pStyle w:val="BodyText"/>
      </w:pPr>
      <w:r>
        <w:t xml:space="preserve">Evaluation &amp; Analytics Tools</w:t>
      </w:r>
    </w:p>
    <w:p>
      <w:pPr>
        <w:pStyle w:val="BodyText"/>
      </w:pPr>
      <w:r>
        <w:t xml:space="preserve">10%</w:t>
      </w:r>
    </w:p>
    <w:p>
      <w:pPr>
        <w:pStyle w:val="BodyText"/>
      </w:pPr>
      <w:r>
        <w:t xml:space="preserve">Data-driven optimization for Kuwait City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Website launch, cultural sensitivity training, establish 3 clinic partnerships in Kuwait City.</w:t>
      </w:r>
    </w:p>
    <w:p>
      <w:pPr>
        <w:pStyle w:val="BodyText"/>
      </w:pPr>
      <w:r>
        <w:rPr>
          <w:bCs/>
          <w:b/>
        </w:rPr>
        <w:t xml:space="preserve">Months 4-6:</w:t>
      </w:r>
      <w:r>
        <w:t xml:space="preserve"> </w:t>
      </w:r>
      <w:r>
        <w:t xml:space="preserve">Community screening events at Al-Shuwaikh and Salmiya, initiate digital ad campaigns targeting Kuwaiti demographics.</w:t>
      </w:r>
    </w:p>
    <w:p>
      <w:pPr>
        <w:pStyle w:val="BodyText"/>
      </w:pPr>
      <w:r>
        <w:rPr>
          <w:bCs/>
          <w:b/>
        </w:rPr>
        <w:t xml:space="preserve">Months 7-9:</w:t>
      </w:r>
      <w:r>
        <w:t xml:space="preserve"> </w:t>
      </w:r>
      <w:r>
        <w:t xml:space="preserve">Launch referral program with primary care clinics, host first Vision Health Workshop.</w:t>
      </w:r>
    </w:p>
    <w:p>
      <w:pPr>
        <w:pStyle w:val="BodyText"/>
      </w:pPr>
      <w:r>
        <w:rPr>
          <w:bCs/>
          <w:b/>
        </w:rPr>
        <w:t xml:space="preserve">Months 10-12:</w:t>
      </w:r>
      <w:r>
        <w:t xml:space="preserve"> </w:t>
      </w:r>
      <w:r>
        <w:t xml:space="preserve">Analyze patient acquisition data from Kuwait City, optimize campaigns for Year 2 growth.</w:t>
      </w:r>
    </w:p>
    <w:bookmarkEnd w:id="30"/>
    <w:bookmarkStart w:id="31" w:name="evaluation-kpis"/>
    <w:p>
      <w:pPr>
        <w:pStyle w:val="Heading2"/>
      </w:pPr>
      <w:r>
        <w:t xml:space="preserve">Evaluation &amp; KPIs</w:t>
      </w:r>
    </w:p>
    <w:p>
      <w:pPr>
        <w:pStyle w:val="FirstParagraph"/>
      </w:pPr>
      <w:r>
        <w:t xml:space="preserve">We will track success through these metrics specific to our Kuwait City operation:</w:t>
      </w:r>
    </w:p>
    <w:p>
      <w:pPr>
        <w:numPr>
          <w:ilvl w:val="0"/>
          <w:numId w:val="1007"/>
        </w:numPr>
        <w:pStyle w:val="Compact"/>
      </w:pPr>
      <w:r>
        <w:t xml:space="preserve">Patient Acquisition Cost (PAC) per new patient from Kuwait City</w:t>
      </w:r>
    </w:p>
    <w:p>
      <w:pPr>
        <w:numPr>
          <w:ilvl w:val="0"/>
          <w:numId w:val="1007"/>
        </w:numPr>
        <w:pStyle w:val="Compact"/>
      </w:pPr>
      <w:r>
        <w:t xml:space="preserve">Google Review Rating in Kuwait City (Target: 4.8+ stars)</w:t>
      </w:r>
    </w:p>
    <w:p>
      <w:pPr>
        <w:numPr>
          <w:ilvl w:val="0"/>
          <w:numId w:val="1007"/>
        </w:numPr>
        <w:pStyle w:val="Compact"/>
      </w:pPr>
      <w:r>
        <w:t xml:space="preserve">Repeat Patient Rate (Target: 65% within 12 months)</w:t>
      </w:r>
    </w:p>
    <w:p>
      <w:pPr>
        <w:numPr>
          <w:ilvl w:val="0"/>
          <w:numId w:val="1007"/>
        </w:numPr>
        <w:pStyle w:val="Compact"/>
      </w:pPr>
      <w:r>
        <w:t xml:space="preserve">Social Media Engagement Rate with Kuwaiti Audience (Target: 15%+ monthly growth)</w:t>
      </w:r>
    </w:p>
    <w:bookmarkEnd w:id="31"/>
    <w:bookmarkStart w:id="32" w:name="conclusion"/>
    <w:p>
      <w:pPr>
        <w:pStyle w:val="Heading2"/>
      </w:pPr>
      <w:r>
        <w:t xml:space="preserve">Conclusion</w:t>
      </w:r>
    </w:p>
    <w:p>
      <w:pPr>
        <w:pStyle w:val="FirstParagraph"/>
      </w:pPr>
      <w:r>
        <w:t xml:space="preserve">This comprehensive Marketing Plan transforms the delivery of ophthalmic care in Kuwait City by placing patient needs at the center of every strategy. As a dedicated</w:t>
      </w:r>
      <w:r>
        <w:t xml:space="preserve"> </w:t>
      </w:r>
      <w:r>
        <w:rPr>
          <w:bCs/>
          <w:b/>
        </w:rPr>
        <w:t xml:space="preserve">Ophthalmologist</w:t>
      </w:r>
      <w:r>
        <w:t xml:space="preserve"> </w:t>
      </w:r>
      <w:r>
        <w:t xml:space="preserve">serving Kuwait City, we recognize that vision health is deeply connected to daily life in this unique cultural and environmental context. By blending advanced medical expertise with culturally intelligent marketing, this plan ensures sustainable growth while fulfilling our commitment to Kuwaiti communities. The success of this Marketing Plan will position our practice as the definitive choice for eye care across all segments of Kuwait City’s population—proving that exceptional ophthalmology services can be both locally rooted and globally advanced.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Kuwait City</dc:title>
  <dc:creator/>
  <dc:language>en</dc:language>
  <cp:keywords/>
  <dcterms:created xsi:type="dcterms:W3CDTF">2026-06-03T00:31:31Z</dcterms:created>
  <dcterms:modified xsi:type="dcterms:W3CDTF">2026-06-03T00:31:31Z</dcterms:modified>
</cp:coreProperties>
</file>

<file path=docProps/custom.xml><?xml version="1.0" encoding="utf-8"?>
<Properties xmlns="http://schemas.openxmlformats.org/officeDocument/2006/custom-properties" xmlns:vt="http://schemas.openxmlformats.org/officeDocument/2006/docPropsVTypes"/>
</file>