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Mexico</w:t>
      </w:r>
      <w:r>
        <w:t xml:space="preserve"> </w:t>
      </w:r>
      <w:r>
        <w:t xml:space="preserve">City</w:t>
      </w:r>
    </w:p>
    <w:bookmarkStart w:id="32" w:name="X61e7329b44da2d8044c47ea94ef8abec78ff070"/>
    <w:p>
      <w:pPr>
        <w:pStyle w:val="Heading1"/>
      </w:pPr>
      <w:r>
        <w:t xml:space="preserve">Comprehensive Marketing Plan for Premium Ophthalmology Services in Mexico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Mexico City. As the capital of Mexico and home to over 21 million residents, Mexico City presents unique opportunities in eye care due to rising urbanization, aging population, and increasing prevalence of vision disorders. The plan focuses on positioning our</w:t>
      </w:r>
      <w:r>
        <w:t xml:space="preserve"> </w:t>
      </w:r>
      <w:r>
        <w:rPr>
          <w:bCs/>
          <w:b/>
        </w:rPr>
        <w:t xml:space="preserve">Ophthalmologist</w:t>
      </w:r>
      <w:r>
        <w:t xml:space="preserve"> </w:t>
      </w:r>
      <w:r>
        <w:t xml:space="preserve">as the trusted leader in comprehensive eye care through culturally resonant strategies tailored to Mexico City's demographic and healthcare landscape. Our objectives include achieving 40% market penetration among target demographics within 18 months while establishing sustainable patient acquisition at competitive cost structures.</w:t>
      </w:r>
    </w:p>
    <w:bookmarkEnd w:id="20"/>
    <w:bookmarkStart w:id="21" w:name="X5e7193da5da23bd625469b5be562825ec224720"/>
    <w:p>
      <w:pPr>
        <w:pStyle w:val="Heading2"/>
      </w:pPr>
      <w:r>
        <w:t xml:space="preserve">Situation Analysis: Mexico City Eye Care Landscape</w:t>
      </w:r>
    </w:p>
    <w:p>
      <w:pPr>
        <w:pStyle w:val="FirstParagraph"/>
      </w:pPr>
      <w:r>
        <w:t xml:space="preserve">Market research indicates that approximately 35% of Mexico City residents over 40 experience vision impairment, with diabetic retinopathy and age-related macular degeneration (AMD) increasing at 8% annually. Competitor analysis reveals a gap in premium service differentiation: most clinics offer transactional care rather than patient-centric solutions. Key challenges include low public awareness of preventive care (only 27% of residents undergo annual eye exams per INEGI data) and fragmented digital presence among local</w:t>
      </w:r>
      <w:r>
        <w:t xml:space="preserve"> </w:t>
      </w:r>
      <w:r>
        <w:rPr>
          <w:bCs/>
          <w:b/>
        </w:rPr>
        <w:t xml:space="preserve">Ophthalmologist</w:t>
      </w:r>
      <w:r>
        <w:t xml:space="preserve"> </w:t>
      </w:r>
      <w:r>
        <w:t xml:space="preserve">practices. Mexico City's dense urban environment necessitates localized strategies addressing transportation barriers, language accessibility, and cultural preferences for family-oriented healthcare decisions.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 Mexico City:</w:t>
      </w:r>
    </w:p>
    <w:p>
      <w:pPr>
        <w:numPr>
          <w:ilvl w:val="0"/>
          <w:numId w:val="1001"/>
        </w:numPr>
        <w:pStyle w:val="Compact"/>
      </w:pPr>
      <w:r>
        <w:rPr>
          <w:bCs/>
          <w:b/>
        </w:rPr>
        <w:t xml:space="preserve">Elderly Population (55+):</w:t>
      </w:r>
      <w:r>
        <w:t xml:space="preserve"> </w:t>
      </w:r>
      <w:r>
        <w:t xml:space="preserve">38% of Mexico City's elderly population requires cataract surgery or glaucoma management. Cultural emphasis on family involvement makes multi-generational appointments critical.</w:t>
      </w:r>
    </w:p>
    <w:p>
      <w:pPr>
        <w:numPr>
          <w:ilvl w:val="0"/>
          <w:numId w:val="1001"/>
        </w:numPr>
        <w:pStyle w:val="Compact"/>
      </w:pPr>
      <w:r>
        <w:rPr>
          <w:bCs/>
          <w:b/>
        </w:rPr>
        <w:t xml:space="preserve">Urban Professionals (25-45):</w:t>
      </w:r>
      <w:r>
        <w:t xml:space="preserve"> </w:t>
      </w:r>
      <w:r>
        <w:t xml:space="preserve">Tech workers and office professionals experiencing digital eye strain; high willingness to pay for LASIK and premium lenses.</w:t>
      </w:r>
    </w:p>
    <w:p>
      <w:pPr>
        <w:numPr>
          <w:ilvl w:val="0"/>
          <w:numId w:val="1001"/>
        </w:numPr>
        <w:pStyle w:val="Compact"/>
      </w:pPr>
      <w:r>
        <w:rPr>
          <w:bCs/>
          <w:b/>
        </w:rPr>
        <w:t xml:space="preserve">Preventive Care Seekers:</w:t>
      </w:r>
      <w:r>
        <w:t xml:space="preserve"> </w:t>
      </w:r>
      <w:r>
        <w:t xml:space="preserve">Affluent families prioritizing pediatric eye exams and genetic screening, representing 22% of Mexico City's middle-to-upper class.</w:t>
      </w:r>
    </w:p>
    <w:bookmarkEnd w:id="22"/>
    <w:bookmarkStart w:id="23" w:name="marketing-objectives"/>
    <w:p>
      <w:pPr>
        <w:pStyle w:val="Heading2"/>
      </w:pPr>
      <w:r>
        <w:t xml:space="preserve">Marketing Objectives</w:t>
      </w:r>
    </w:p>
    <w:p>
      <w:pPr>
        <w:pStyle w:val="FirstParagraph"/>
      </w:pPr>
      <w:r>
        <w:t xml:space="preserve">All objectives are measurable and tied to Mexico City's healthcare ecosystem:</w:t>
      </w:r>
    </w:p>
    <w:p>
      <w:pPr>
        <w:numPr>
          <w:ilvl w:val="0"/>
          <w:numId w:val="1002"/>
        </w:numPr>
        <w:pStyle w:val="Compact"/>
      </w:pPr>
      <w:r>
        <w:t xml:space="preserve">Acquire 600 new patients within 12 months (35% from referrals, 45% digital, 20% community events)</w:t>
      </w:r>
    </w:p>
    <w:p>
      <w:pPr>
        <w:numPr>
          <w:ilvl w:val="0"/>
          <w:numId w:val="1002"/>
        </w:numPr>
        <w:pStyle w:val="Compact"/>
      </w:pPr>
      <w:r>
        <w:t xml:space="preserve">Reduce patient acquisition cost by 28% through targeted Mexico City-specific campaigns</w:t>
      </w:r>
    </w:p>
    <w:p>
      <w:pPr>
        <w:numPr>
          <w:ilvl w:val="0"/>
          <w:numId w:val="1002"/>
        </w:numPr>
        <w:pStyle w:val="Compact"/>
      </w:pPr>
      <w:r>
        <w:t xml:space="preserve">Attain 92% patient satisfaction (vs. industry average of 78%) through culturally adapted service protocols</w:t>
      </w:r>
    </w:p>
    <w:p>
      <w:pPr>
        <w:numPr>
          <w:ilvl w:val="0"/>
          <w:numId w:val="1002"/>
        </w:numPr>
        <w:pStyle w:val="Compact"/>
      </w:pPr>
      <w:r>
        <w:t xml:space="preserve">Secure partnerships with 15 major employers in Mexico City's business districts by Year Two</w:t>
      </w:r>
    </w:p>
    <w:bookmarkEnd w:id="23"/>
    <w:bookmarkStart w:id="27" w:name="core-marketing-strategies-tactics"/>
    <w:p>
      <w:pPr>
        <w:pStyle w:val="Heading2"/>
      </w:pPr>
      <w:r>
        <w:t xml:space="preserve">Core Marketing Strategies &amp; Tactics</w:t>
      </w:r>
    </w:p>
    <w:bookmarkStart w:id="24" w:name="X8296f5f95103d156a1f0855f0e4b0f97f0aebd2"/>
    <w:p>
      <w:pPr>
        <w:pStyle w:val="Heading3"/>
      </w:pPr>
      <w:r>
        <w:t xml:space="preserve">1. Hyper-Localized Digital Presence (Mexico City Focus)</w:t>
      </w:r>
    </w:p>
    <w:p>
      <w:pPr>
        <w:pStyle w:val="FirstParagraph"/>
      </w:pPr>
      <w:r>
        <w:t xml:space="preserve">We'll deploy a multilingual (Spanish/English) digital ecosystem optimized for Mexico City users:</w:t>
      </w:r>
    </w:p>
    <w:p>
      <w:pPr>
        <w:numPr>
          <w:ilvl w:val="0"/>
          <w:numId w:val="1003"/>
        </w:numPr>
        <w:pStyle w:val="Compact"/>
      </w:pPr>
      <w:r>
        <w:rPr>
          <w:bCs/>
          <w:b/>
        </w:rPr>
        <w:t xml:space="preserve">Google Ads Geofencing:</w:t>
      </w:r>
      <w:r>
        <w:t xml:space="preserve"> </w:t>
      </w:r>
      <w:r>
        <w:t xml:space="preserve">Target 5km radius around high-density areas (Polanco, Condesa, Roma) with keywords like "cirugía de cataratas México DF" and "oftalmólogo en Cuauhtémoc".</w:t>
      </w:r>
    </w:p>
    <w:p>
      <w:pPr>
        <w:numPr>
          <w:ilvl w:val="0"/>
          <w:numId w:val="1003"/>
        </w:numPr>
        <w:pStyle w:val="Compact"/>
      </w:pPr>
      <w:r>
        <w:rPr>
          <w:bCs/>
          <w:b/>
        </w:rPr>
        <w:t xml:space="preserve">SEO for Local Search:</w:t>
      </w:r>
      <w:r>
        <w:t xml:space="preserve"> </w:t>
      </w:r>
      <w:r>
        <w:t xml:space="preserve">Optimize content for Mexico City-specific queries ("mejor oftalmólogo Coyoacán", "precio lentes para glaucoma Ciudad de México").</w:t>
      </w:r>
    </w:p>
    <w:p>
      <w:pPr>
        <w:numPr>
          <w:ilvl w:val="0"/>
          <w:numId w:val="1003"/>
        </w:numPr>
        <w:pStyle w:val="Compact"/>
      </w:pPr>
      <w:r>
        <w:rPr>
          <w:bCs/>
          <w:b/>
        </w:rPr>
        <w:t xml:space="preserve">Telemedicine Integration:</w:t>
      </w:r>
      <w:r>
        <w:t xml:space="preserve"> </w:t>
      </w:r>
      <w:r>
        <w:t xml:space="preserve">Offer virtual consultations via WhatsApp (dominant platform in Mexico) for initial screenings, reducing barriers to access.</w:t>
      </w:r>
    </w:p>
    <w:bookmarkEnd w:id="24"/>
    <w:bookmarkStart w:id="25" w:name="community-driven-health-initiatives"/>
    <w:p>
      <w:pPr>
        <w:pStyle w:val="Heading3"/>
      </w:pPr>
      <w:r>
        <w:t xml:space="preserve">2. Community-Driven Health Initiatives</w:t>
      </w:r>
    </w:p>
    <w:p>
      <w:pPr>
        <w:pStyle w:val="FirstParagraph"/>
      </w:pPr>
      <w:r>
        <w:t xml:space="preserve">Leveraging Mexico City's strong community networks:</w:t>
      </w:r>
    </w:p>
    <w:p>
      <w:pPr>
        <w:numPr>
          <w:ilvl w:val="0"/>
          <w:numId w:val="1004"/>
        </w:numPr>
        <w:pStyle w:val="Compact"/>
      </w:pPr>
      <w:r>
        <w:rPr>
          <w:bCs/>
          <w:b/>
        </w:rPr>
        <w:t xml:space="preserve">Free Mobile Screening Units:</w:t>
      </w:r>
      <w:r>
        <w:t xml:space="preserve"> </w:t>
      </w:r>
      <w:r>
        <w:t xml:space="preserve">Partner with neighborhood associations (vecindarios) in 5 boroughs for biannual eye health fairs, offering free diabetic retinopathy tests.</w:t>
      </w:r>
    </w:p>
    <w:p>
      <w:pPr>
        <w:numPr>
          <w:ilvl w:val="0"/>
          <w:numId w:val="1004"/>
        </w:numPr>
        <w:pStyle w:val="Compact"/>
      </w:pPr>
      <w:r>
        <w:rPr>
          <w:bCs/>
          <w:b/>
        </w:rPr>
        <w:t xml:space="preserve">School Partnerships:</w:t>
      </w:r>
      <w:r>
        <w:t xml:space="preserve"> </w:t>
      </w:r>
      <w:r>
        <w:t xml:space="preserve">Collaborate with public schools in Iztapalapa and Venustiano Carranza to provide pediatric vision screenings, positioning our</w:t>
      </w:r>
      <w:r>
        <w:t xml:space="preserve"> </w:t>
      </w:r>
      <w:r>
        <w:rPr>
          <w:bCs/>
          <w:b/>
        </w:rPr>
        <w:t xml:space="preserve">Ophthalmologist</w:t>
      </w:r>
      <w:r>
        <w:t xml:space="preserve"> </w:t>
      </w:r>
      <w:r>
        <w:t xml:space="preserve">as community guardian.</w:t>
      </w:r>
    </w:p>
    <w:p>
      <w:pPr>
        <w:numPr>
          <w:ilvl w:val="0"/>
          <w:numId w:val="1004"/>
        </w:numPr>
        <w:pStyle w:val="Compact"/>
      </w:pPr>
      <w:r>
        <w:rPr>
          <w:bCs/>
          <w:b/>
        </w:rPr>
        <w:t xml:space="preserve">Mexican Health Influencers:</w:t>
      </w:r>
      <w:r>
        <w:t xml:space="preserve"> </w:t>
      </w:r>
      <w:r>
        <w:t xml:space="preserve">Engage local wellness advocates (e.g., nutritionists, fitness trainers) for joint "Eye Health Month" campaigns across social media.</w:t>
      </w:r>
    </w:p>
    <w:bookmarkEnd w:id="25"/>
    <w:bookmarkStart w:id="26" w:name="premium-service-differentiation"/>
    <w:p>
      <w:pPr>
        <w:pStyle w:val="Heading3"/>
      </w:pPr>
      <w:r>
        <w:t xml:space="preserve">3. Premium Service Differentiation</w:t>
      </w:r>
    </w:p>
    <w:p>
      <w:pPr>
        <w:pStyle w:val="FirstParagraph"/>
      </w:pPr>
      <w:r>
        <w:t xml:space="preserve">Distinguishing our practice through Mexico City-specific patient experience:</w:t>
      </w:r>
    </w:p>
    <w:p>
      <w:pPr>
        <w:numPr>
          <w:ilvl w:val="0"/>
          <w:numId w:val="1005"/>
        </w:numPr>
        <w:pStyle w:val="Compact"/>
      </w:pPr>
      <w:r>
        <w:rPr>
          <w:bCs/>
          <w:b/>
        </w:rPr>
        <w:t xml:space="preserve">Cultural Sensitivity Training:</w:t>
      </w:r>
      <w:r>
        <w:t xml:space="preserve"> </w:t>
      </w:r>
      <w:r>
        <w:t xml:space="preserve">Staff trained in Mexican family dynamics (e.g., accommodating 2-4 family members during appointments, using respectful honorifics).</w:t>
      </w:r>
    </w:p>
    <w:p>
      <w:pPr>
        <w:numPr>
          <w:ilvl w:val="0"/>
          <w:numId w:val="1005"/>
        </w:numPr>
        <w:pStyle w:val="Compact"/>
      </w:pPr>
      <w:r>
        <w:rPr>
          <w:bCs/>
          <w:b/>
        </w:rPr>
        <w:t xml:space="preserve">Post-Operative Support:</w:t>
      </w:r>
      <w:r>
        <w:t xml:space="preserve"> </w:t>
      </w:r>
      <w:r>
        <w:t xml:space="preserve">Dedicated Spanish-speaking nurse available 24/7 for post-LASIK care, addressing common Mexico City transportation concerns.</w:t>
      </w:r>
    </w:p>
    <w:p>
      <w:pPr>
        <w:numPr>
          <w:ilvl w:val="0"/>
          <w:numId w:val="1005"/>
        </w:numPr>
        <w:pStyle w:val="Compact"/>
      </w:pPr>
      <w:r>
        <w:rPr>
          <w:bCs/>
          <w:b/>
        </w:rPr>
        <w:t xml:space="preserve">Loyalty Program:</w:t>
      </w:r>
      <w:r>
        <w:t xml:space="preserve"> </w:t>
      </w:r>
      <w:r>
        <w:t xml:space="preserve">"Visión Premium" tier for frequent patients offering priority booking at our Mexico City clinic (not in satellite offices), reinforcing exclusivity.</w:t>
      </w:r>
    </w:p>
    <w:bookmarkEnd w:id="26"/>
    <w:bookmarkEnd w:id="27"/>
    <w:bookmarkStart w:id="28" w:name="budget-allocation"/>
    <w:p>
      <w:pPr>
        <w:pStyle w:val="Heading2"/>
      </w:pPr>
      <w:r>
        <w:t xml:space="preserve">Budget Allocation</w:t>
      </w:r>
    </w:p>
    <w:p>
      <w:pPr>
        <w:pStyle w:val="FirstParagraph"/>
      </w:pPr>
      <w:r>
        <w:t xml:space="preserve">Strategic investment focused on high-ROI Mexico City channels (Total: $48,500 Year 1):</w:t>
      </w:r>
    </w:p>
    <w:p>
      <w:pPr>
        <w:pStyle w:val="BodyText"/>
      </w:pPr>
      <w:r>
        <w:t xml:space="preserve">Channel</w:t>
      </w:r>
    </w:p>
    <w:p>
      <w:pPr>
        <w:pStyle w:val="BodyText"/>
      </w:pPr>
      <w:r>
        <w:t xml:space="preserve">Allocation ($)</w:t>
      </w:r>
    </w:p>
    <w:p>
      <w:pPr>
        <w:pStyle w:val="BodyText"/>
      </w:pPr>
      <w:r>
        <w:t xml:space="preserve">Primary Mexico City Focus</w:t>
      </w:r>
    </w:p>
    <w:p>
      <w:pPr>
        <w:pStyle w:val="BodyText"/>
      </w:pPr>
      <w:r>
        <w:t xml:space="preserve">Digital Advertising (Google/Facebook)</w:t>
      </w:r>
    </w:p>
    <w:p>
      <w:pPr>
        <w:pStyle w:val="BodyText"/>
      </w:pPr>
      <w:r>
        <w:t xml:space="preserve">22,000</w:t>
      </w:r>
    </w:p>
    <w:p>
      <w:pPr>
        <w:pStyle w:val="BodyText"/>
      </w:pPr>
      <w:r>
        <w:t xml:space="preserve">Geotargeting 5 key boroughs; Spanish-language creatives</w:t>
      </w:r>
    </w:p>
    <w:p>
      <w:pPr>
        <w:pStyle w:val="BodyText"/>
      </w:pPr>
      <w:r>
        <w:t xml:space="preserve">Community Health Events</w:t>
      </w:r>
    </w:p>
    <w:p>
      <w:pPr>
        <w:pStyle w:val="BodyText"/>
      </w:pPr>
      <w:r>
        <w:t xml:space="preserve">14,500</w:t>
      </w:r>
    </w:p>
    <w:p>
      <w:pPr>
        <w:pStyle w:val="BodyText"/>
      </w:pPr>
      <w:r>
        <w:t xml:space="preserve">Funding mobile unit operations in high-need areas (e.g., Iztapalapa)</w:t>
      </w:r>
    </w:p>
    <w:p>
      <w:pPr>
        <w:pStyle w:val="BodyText"/>
      </w:pPr>
      <w:r>
        <w:t xml:space="preserve">Partnership Development</w:t>
      </w:r>
    </w:p>
    <w:p>
      <w:pPr>
        <w:pStyle w:val="BodyText"/>
      </w:pPr>
      <w:r>
        <w:t xml:space="preserve">7,000</w:t>
      </w:r>
    </w:p>
    <w:p>
      <w:pPr>
        <w:pStyle w:val="BodyText"/>
      </w:pPr>
      <w:r>
        <w:t xml:space="preserve">Employer wellness program negotiations</w:t>
      </w:r>
    </w:p>
    <w:p>
      <w:pPr>
        <w:pStyle w:val="BodyText"/>
      </w:pPr>
      <w:r>
        <w:t xml:space="preserve">Cultural Training &amp; Materials</w:t>
      </w:r>
    </w:p>
    <w:p>
      <w:pPr>
        <w:pStyle w:val="BodyText"/>
      </w:pPr>
      <w:r>
        <w:t xml:space="preserve">5,000</w:t>
      </w:r>
    </w:p>
    <w:bookmarkEnd w:id="28"/>
    <w:bookmarkStart w:id="29" w:name="X0284924634e2367fd96e9ae6cd34771d63e39b5"/>
    <w:p>
      <w:pPr>
        <w:pStyle w:val="Heading2"/>
      </w:pPr>
      <w:r>
        <w:t xml:space="preserve">Implementation Timeline (Mexico City Specific)</w:t>
      </w:r>
    </w:p>
    <w:p>
      <w:pPr>
        <w:pStyle w:val="FirstParagraph"/>
      </w:pPr>
      <w:r>
        <w:t xml:space="preserve">All activities aligned with Mexico City's cultural calendar and healthcare cycles:</w:t>
      </w:r>
    </w:p>
    <w:p>
      <w:pPr>
        <w:numPr>
          <w:ilvl w:val="0"/>
          <w:numId w:val="1006"/>
        </w:numPr>
        <w:pStyle w:val="Compact"/>
      </w:pPr>
      <w:r>
        <w:rPr>
          <w:bCs/>
          <w:b/>
        </w:rPr>
        <w:t xml:space="preserve">Months 1-3:</w:t>
      </w:r>
      <w:r>
        <w:t xml:space="preserve"> </w:t>
      </w:r>
      <w:r>
        <w:t xml:space="preserve">Launch digital campaign + community screening in Colonia Roma (first target neighborhood).</w:t>
      </w:r>
    </w:p>
    <w:p>
      <w:pPr>
        <w:numPr>
          <w:ilvl w:val="0"/>
          <w:numId w:val="1006"/>
        </w:numPr>
        <w:pStyle w:val="Compact"/>
      </w:pPr>
      <w:r>
        <w:rPr>
          <w:bCs/>
          <w:b/>
        </w:rPr>
        <w:t xml:space="preserve">Months 4-6:</w:t>
      </w:r>
      <w:r>
        <w:t xml:space="preserve"> </w:t>
      </w:r>
      <w:r>
        <w:t xml:space="preserve">Partner with Banco de México for employee health program; initiate school screenings.</w:t>
      </w:r>
    </w:p>
    <w:p>
      <w:pPr>
        <w:numPr>
          <w:ilvl w:val="0"/>
          <w:numId w:val="1006"/>
        </w:numPr>
        <w:pStyle w:val="Compact"/>
      </w:pPr>
      <w:r>
        <w:rPr>
          <w:bCs/>
          <w:b/>
        </w:rPr>
        <w:t xml:space="preserve">Months 7-9:</w:t>
      </w:r>
      <w:r>
        <w:t xml:space="preserve"> </w:t>
      </w:r>
      <w:r>
        <w:t xml:space="preserve">Introduce "Visión Premium" loyalty program; expand to 3 additional boroughs.</w:t>
      </w:r>
    </w:p>
    <w:p>
      <w:pPr>
        <w:numPr>
          <w:ilvl w:val="0"/>
          <w:numId w:val="1006"/>
        </w:numPr>
        <w:pStyle w:val="Compact"/>
      </w:pPr>
      <w:r>
        <w:rPr>
          <w:bCs/>
          <w:b/>
        </w:rPr>
        <w:t xml:space="preserve">Months 10-12:</w:t>
      </w:r>
      <w:r>
        <w:t xml:space="preserve"> </w:t>
      </w:r>
      <w:r>
        <w:t xml:space="preserve">Evaluate Mexico City-specific KPIs, refine targeting for Year Two expansion.</w:t>
      </w:r>
    </w:p>
    <w:bookmarkEnd w:id="29"/>
    <w:bookmarkStart w:id="30" w:name="evaluation-framework"/>
    <w:p>
      <w:pPr>
        <w:pStyle w:val="Heading2"/>
      </w:pPr>
      <w:r>
        <w:t xml:space="preserve">Evaluation Framework</w:t>
      </w:r>
    </w:p>
    <w:p>
      <w:pPr>
        <w:pStyle w:val="FirstParagraph"/>
      </w:pPr>
      <w:r>
        <w:t xml:space="preserve">We measure success through Mexico City-focused metrics:</w:t>
      </w:r>
    </w:p>
    <w:p>
      <w:pPr>
        <w:numPr>
          <w:ilvl w:val="0"/>
          <w:numId w:val="1007"/>
        </w:numPr>
        <w:pStyle w:val="Compact"/>
      </w:pPr>
      <w:r>
        <w:rPr>
          <w:bCs/>
          <w:b/>
        </w:rPr>
        <w:t xml:space="preserve">Patient Acquisition Cost (PAC):</w:t>
      </w:r>
      <w:r>
        <w:t xml:space="preserve"> </w:t>
      </w:r>
      <w:r>
        <w:t xml:space="preserve">Track per borough to identify high-value areas.</w:t>
      </w:r>
    </w:p>
    <w:p>
      <w:pPr>
        <w:numPr>
          <w:ilvl w:val="0"/>
          <w:numId w:val="1007"/>
        </w:numPr>
        <w:pStyle w:val="Compact"/>
      </w:pPr>
      <w:r>
        <w:rPr>
          <w:bCs/>
          <w:b/>
        </w:rPr>
        <w:t xml:space="preserve">Cultural Fit Score:</w:t>
      </w:r>
      <w:r>
        <w:t xml:space="preserve"> </w:t>
      </w:r>
      <w:r>
        <w:t xml:space="preserve">Post-appointment survey measuring family accommodation and communication clarity (target: 4.7/5).</w:t>
      </w:r>
    </w:p>
    <w:p>
      <w:pPr>
        <w:numPr>
          <w:ilvl w:val="0"/>
          <w:numId w:val="1007"/>
        </w:numPr>
        <w:pStyle w:val="Compact"/>
      </w:pPr>
      <w:r>
        <w:rPr>
          <w:bCs/>
          <w:b/>
        </w:rPr>
        <w:t xml:space="preserve">Community Impact:</w:t>
      </w:r>
      <w:r>
        <w:t xml:space="preserve"> </w:t>
      </w:r>
      <w:r>
        <w:t xml:space="preserve">Number of free screenings conducted in underserved Mexico City neighborhoods.</w:t>
      </w:r>
    </w:p>
    <w:bookmarkEnd w:id="30"/>
    <w:bookmarkStart w:id="31" w:name="conclusion"/>
    <w:p>
      <w:pPr>
        <w:pStyle w:val="Heading2"/>
      </w:pPr>
      <w:r>
        <w:t xml:space="preserve">Conclusion</w:t>
      </w:r>
    </w:p>
    <w:p>
      <w:pPr>
        <w:pStyle w:val="FirstParagraph"/>
      </w:pPr>
      <w:r>
        <w:t xml:space="preserve">This Marketing Plan positions our</w:t>
      </w:r>
      <w:r>
        <w:t xml:space="preserve"> </w:t>
      </w:r>
      <w:r>
        <w:rPr>
          <w:bCs/>
          <w:b/>
        </w:rPr>
        <w:t xml:space="preserve">Ophthalmologist</w:t>
      </w:r>
      <w:r>
        <w:t xml:space="preserve"> </w:t>
      </w:r>
      <w:r>
        <w:t xml:space="preserve">as the indispensable eye care partner for Mexico City residents by merging data-driven tactics with deep cultural understanding. By addressing specific barriers to access in Mexico City—such as transportation limitations, language preferences, and community trust—we transform routine eye exams into life-changing health journeys. The plan leverages Mexico City's dynamic urban fabric to build a practice that isn't just competitive but culturally essential. With this strategy, we project 18% annual patient growth while establishing the new standard for compassionate ophthalmology in one of Latin America's most vibrant metropolises.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Mexico City</dc:title>
  <dc:creator/>
  <dc:language>en</dc:language>
  <cp:keywords/>
  <dcterms:created xsi:type="dcterms:W3CDTF">2026-07-24T04:50:40Z</dcterms:created>
  <dcterms:modified xsi:type="dcterms:W3CDTF">2026-07-24T04:50:40Z</dcterms:modified>
</cp:coreProperties>
</file>

<file path=docProps/custom.xml><?xml version="1.0" encoding="utf-8"?>
<Properties xmlns="http://schemas.openxmlformats.org/officeDocument/2006/custom-properties" xmlns:vt="http://schemas.openxmlformats.org/officeDocument/2006/docPropsVTypes"/>
</file>