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Morocco</w:t>
      </w:r>
      <w:r>
        <w:t xml:space="preserve"> </w:t>
      </w:r>
      <w:r>
        <w:t xml:space="preserve">Casablanca</w:t>
      </w:r>
    </w:p>
    <w:bookmarkStart w:id="33" w:name="Xa3c0290101583623b5dd61fa86c3a9ce0e98a7f"/>
    <w:p>
      <w:pPr>
        <w:pStyle w:val="Heading1"/>
      </w:pPr>
      <w:r>
        <w:t xml:space="preserve">Comprehensive Marketing Plan for Premier Ophthalmologist Practice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ophthalmology practice in Morocco Casablanca. As the largest city and economic hub of Morocco, Casablanca presents significant opportunities for specialized healthcare services. With an aging population and rising prevalence of diabetic retinopathy, glaucoma, and cataracts in Morocco's urban centers, demand for advanced eye care is escalating. This plan details how our Ophthalmologist practice will leverage local market dynamics to become the preferred eye care provider in Casablanca within 36 months. Our strategy integrates cultural sensitivity with cutting-edge medical services to address critical unmet needs in Morocco Casablanca's healthcare landscape.</w:t>
      </w:r>
    </w:p>
    <w:bookmarkEnd w:id="20"/>
    <w:bookmarkStart w:id="21" w:name="X226b8c2ca1328609eb0cd315b927ee54f470c20"/>
    <w:p>
      <w:pPr>
        <w:pStyle w:val="Heading2"/>
      </w:pPr>
      <w:r>
        <w:t xml:space="preserve">Market Analysis: Morocco Casablanca Context</w:t>
      </w:r>
    </w:p>
    <w:p>
      <w:pPr>
        <w:pStyle w:val="FirstParagraph"/>
      </w:pPr>
      <w:r>
        <w:t xml:space="preserve">Recent WHO data indicates that 15% of Morocco's population over 40 suffers from vision impairment, with urban centers like Casablanca experiencing higher rates due to lifestyle factors. The Moroccan government's "Vision 2020" initiative prioritizes eye care access, creating a favorable policy environment for private ophthalmology practices. However, current service gaps persist: only 1 Ophthalmologist exists per 50,000 residents in Casablanca (vs. WHO's recommended 1:35,000), and many clinics lack advanced diagnostic equipment. Competitors primarily focus on basic eye exams without specialized surgical capabilities or patient education programs. This Marketing Plan positions our practice to fill these critical voids by emphasizing both clinical excellence and community engagement specific to Morocco Casablanca's demographic needs.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Middle-to-High Income Urban Residents (35-65 years)</w:t>
      </w:r>
      <w:r>
        <w:t xml:space="preserve">: Affluent Casablanca residents concerned about age-related vision issues, seeking premium care with French/Arabic bilingual support.</w:t>
      </w:r>
    </w:p>
    <w:p>
      <w:pPr>
        <w:numPr>
          <w:ilvl w:val="0"/>
          <w:numId w:val="1001"/>
        </w:numPr>
        <w:pStyle w:val="Compact"/>
      </w:pPr>
      <w:r>
        <w:rPr>
          <w:bCs/>
          <w:b/>
        </w:rPr>
        <w:t xml:space="preserve">Secondary: Corporate Clients</w:t>
      </w:r>
      <w:r>
        <w:t xml:space="preserve">: Companies in Casablanca's financial district requiring comprehensive eye screenings for employees (e.g., banking sector partnerships).</w:t>
      </w:r>
    </w:p>
    <w:p>
      <w:pPr>
        <w:numPr>
          <w:ilvl w:val="0"/>
          <w:numId w:val="1001"/>
        </w:numPr>
        <w:pStyle w:val="Compact"/>
      </w:pPr>
      <w:r>
        <w:rPr>
          <w:bCs/>
          <w:b/>
        </w:rPr>
        <w:t xml:space="preserve">Tertiary: Government Health Programs</w:t>
      </w:r>
      <w:r>
        <w:t xml:space="preserve">: Collaborating with Morocco's Ministry of Health on subsidized cataract surgeries for underserved populations.</w:t>
      </w:r>
    </w:p>
    <w:bookmarkEnd w:id="22"/>
    <w:bookmarkStart w:id="23" w:name="marketing-objectives-year-1"/>
    <w:p>
      <w:pPr>
        <w:pStyle w:val="Heading2"/>
      </w:pPr>
      <w:r>
        <w:t xml:space="preserve">Marketing Objectives (Year 1)</w:t>
      </w:r>
    </w:p>
    <w:p>
      <w:pPr>
        <w:numPr>
          <w:ilvl w:val="0"/>
          <w:numId w:val="1002"/>
        </w:numPr>
        <w:pStyle w:val="Compact"/>
      </w:pPr>
      <w:r>
        <w:t xml:space="preserve">Achieve 45% brand recognition among target demographic in Casablanca within 18 months</w:t>
      </w:r>
    </w:p>
    <w:p>
      <w:pPr>
        <w:numPr>
          <w:ilvl w:val="0"/>
          <w:numId w:val="1002"/>
        </w:numPr>
        <w:pStyle w:val="Compact"/>
      </w:pPr>
      <w:r>
        <w:t xml:space="preserve">Attain 300 new patient consultations monthly by Month 12</w:t>
      </w:r>
    </w:p>
    <w:p>
      <w:pPr>
        <w:numPr>
          <w:ilvl w:val="0"/>
          <w:numId w:val="1002"/>
        </w:numPr>
        <w:pStyle w:val="Compact"/>
      </w:pPr>
      <w:r>
        <w:t xml:space="preserve">Secure partnerships with 5 major Casablanca corporations for employee eye care programs</w:t>
      </w:r>
    </w:p>
    <w:p>
      <w:pPr>
        <w:numPr>
          <w:ilvl w:val="0"/>
          <w:numId w:val="1002"/>
        </w:numPr>
        <w:pStyle w:val="Compact"/>
      </w:pPr>
      <w:r>
        <w:t xml:space="preserve">Reduce patient acquisition cost below MAD 350 (≈$40) through digital efficiency</w:t>
      </w:r>
    </w:p>
    <w:bookmarkEnd w:id="23"/>
    <w:bookmarkStart w:id="28" w:name="X94660f2feffadedffd03b3da14a7ad1412ea97e"/>
    <w:p>
      <w:pPr>
        <w:pStyle w:val="Heading2"/>
      </w:pPr>
      <w:r>
        <w:t xml:space="preserve">Marketing Strategies: Integrated Approach for Morocco Casablanca</w:t>
      </w:r>
    </w:p>
    <w:bookmarkStart w:id="24" w:name="product-strategy"/>
    <w:p>
      <w:pPr>
        <w:pStyle w:val="Heading3"/>
      </w:pPr>
      <w:r>
        <w:t xml:space="preserve">Product Strategy</w:t>
      </w:r>
    </w:p>
    <w:p>
      <w:pPr>
        <w:pStyle w:val="FirstParagraph"/>
      </w:pPr>
      <w:r>
        <w:t xml:space="preserve">Our Ophthalmologist practice will offer tiered services tailored to Morocco's healthcare context:</w:t>
      </w:r>
    </w:p>
    <w:p>
      <w:pPr>
        <w:numPr>
          <w:ilvl w:val="0"/>
          <w:numId w:val="1003"/>
        </w:numPr>
        <w:pStyle w:val="Compact"/>
      </w:pPr>
      <w:r>
        <w:rPr>
          <w:bCs/>
          <w:b/>
        </w:rPr>
        <w:t xml:space="preserve">Premium Tier (French/Arabic bilingual team):</w:t>
      </w:r>
      <w:r>
        <w:t xml:space="preserve"> </w:t>
      </w:r>
      <w:r>
        <w:t xml:space="preserve">Advanced diagnostics (OCT, Visual Field Testing), laser cataract surgery, and diabetic retinopathy management using imported equipment.</w:t>
      </w:r>
    </w:p>
    <w:p>
      <w:pPr>
        <w:numPr>
          <w:ilvl w:val="0"/>
          <w:numId w:val="1003"/>
        </w:numPr>
        <w:pStyle w:val="Compact"/>
      </w:pPr>
      <w:r>
        <w:rPr>
          <w:bCs/>
          <w:b/>
        </w:rPr>
        <w:t xml:space="preserve">Community Tier:</w:t>
      </w:r>
      <w:r>
        <w:t xml:space="preserve"> </w:t>
      </w:r>
      <w:r>
        <w:t xml:space="preserve">Monthly free eye screenings at Casablanca community centers (e.g., Ain Chock, Sidi Maarouf) targeting elderly populations.</w:t>
      </w:r>
    </w:p>
    <w:p>
      <w:pPr>
        <w:numPr>
          <w:ilvl w:val="0"/>
          <w:numId w:val="1003"/>
        </w:numPr>
        <w:pStyle w:val="Compact"/>
      </w:pPr>
      <w:r>
        <w:rPr>
          <w:bCs/>
          <w:b/>
        </w:rPr>
        <w:t xml:space="preserve">Clinic Differentiation:</w:t>
      </w:r>
      <w:r>
        <w:t xml:space="preserve"> </w:t>
      </w:r>
      <w:r>
        <w:t xml:space="preserve">"Vision Health Passport" – a digital patient record tracking annual exams, reducing Morocco's current 60% follow-up gap.</w:t>
      </w:r>
    </w:p>
    <w:bookmarkEnd w:id="24"/>
    <w:bookmarkStart w:id="25" w:name="pricing-strategy"/>
    <w:p>
      <w:pPr>
        <w:pStyle w:val="Heading3"/>
      </w:pPr>
      <w:r>
        <w:t xml:space="preserve">Pricing Strategy</w:t>
      </w:r>
    </w:p>
    <w:p>
      <w:pPr>
        <w:pStyle w:val="FirstParagraph"/>
      </w:pPr>
      <w:r>
        <w:t xml:space="preserve">Competitive yet premium positioning:</w:t>
      </w:r>
      <w:r>
        <w:t xml:space="preserve"> </w:t>
      </w:r>
      <w:r>
        <w:t xml:space="preserve">• Standard exam: MAD 250 (vs. market avg. MAD 180) with included basic prescription</w:t>
      </w:r>
      <w:r>
        <w:t xml:space="preserve"> </w:t>
      </w:r>
      <w:r>
        <w:t xml:space="preserve">• Cataract surgery package: MAD 12,000 (including post-op care) – 25% below private competitors</w:t>
      </w:r>
    </w:p>
    <w:p>
      <w:pPr>
        <w:pStyle w:val="BodyText"/>
      </w:pPr>
      <w:r>
        <w:t xml:space="preserve">Value-based pricing leverages Morocco's healthcare insurance landscape (CMU coverage for public patients), with transparent co-pay options for private payers.</w:t>
      </w:r>
    </w:p>
    <w:bookmarkEnd w:id="25"/>
    <w:bookmarkStart w:id="26" w:name="place-strategy"/>
    <w:p>
      <w:pPr>
        <w:pStyle w:val="Heading3"/>
      </w:pPr>
      <w:r>
        <w:t xml:space="preserve">Place Strategy</w:t>
      </w:r>
    </w:p>
    <w:p>
      <w:pPr>
        <w:pStyle w:val="FirstParagraph"/>
      </w:pPr>
      <w:r>
        <w:t xml:space="preserve">Strategic location in Casablanca's medical district (Hassania, near Mohammed V International Hospital) ensures accessibility. Partnering with local pharmacies (e.g., Pharmacie Dar al-Andalous) for referral networks and telemedicine hubs in 3 Casablanca neighborhoods will extend reach beyond clinic walls.</w:t>
      </w:r>
    </w:p>
    <w:bookmarkEnd w:id="26"/>
    <w:bookmarkStart w:id="27" w:name="promotion-strategy"/>
    <w:p>
      <w:pPr>
        <w:pStyle w:val="Heading3"/>
      </w:pPr>
      <w:r>
        <w:t xml:space="preserve">Promotion Strategy</w:t>
      </w:r>
    </w:p>
    <w:p>
      <w:pPr>
        <w:numPr>
          <w:ilvl w:val="0"/>
          <w:numId w:val="1004"/>
        </w:numPr>
        <w:pStyle w:val="Compact"/>
      </w:pPr>
      <w:r>
        <w:rPr>
          <w:bCs/>
          <w:b/>
        </w:rPr>
        <w:t xml:space="preserve">Community Engagement:</w:t>
      </w:r>
      <w:r>
        <w:t xml:space="preserve"> </w:t>
      </w:r>
      <w:r>
        <w:t xml:space="preserve">Sponsor annual "Casablanca Eye Health Day" with free screenings at Corniche beach, featuring Moroccan celebrity ambassadors (e.g., footballer Karim Benzema).</w:t>
      </w:r>
    </w:p>
    <w:p>
      <w:pPr>
        <w:numPr>
          <w:ilvl w:val="0"/>
          <w:numId w:val="1004"/>
        </w:numPr>
        <w:pStyle w:val="Compact"/>
      </w:pPr>
      <w:r>
        <w:rPr>
          <w:bCs/>
          <w:b/>
        </w:rPr>
        <w:t xml:space="preserve">Digital Campaigns:</w:t>
      </w:r>
      <w:r>
        <w:t xml:space="preserve"> </w:t>
      </w:r>
      <w:r>
        <w:t xml:space="preserve">Targeted Facebook/Instagram ads in Arabic/French using local Casablanca hashtags (#CasablancaSante, #OeilMaroc). SEO-optimized content addressing "best ophthalmologist near me" queries.</w:t>
      </w:r>
    </w:p>
    <w:p>
      <w:pPr>
        <w:numPr>
          <w:ilvl w:val="0"/>
          <w:numId w:val="1004"/>
        </w:numPr>
        <w:pStyle w:val="Compact"/>
      </w:pPr>
      <w:r>
        <w:rPr>
          <w:bCs/>
          <w:b/>
        </w:rPr>
        <w:t xml:space="preserve">Strategic Partnerships:</w:t>
      </w:r>
      <w:r>
        <w:t xml:space="preserve"> </w:t>
      </w:r>
      <w:r>
        <w:t xml:space="preserve">Collaborate with Morocco's National Ophthalmology Society for continuing medical education (CME) events, positioning our Ophthalmologist as a thought leader in Morocco Casablanca.</w:t>
      </w:r>
    </w:p>
    <w:p>
      <w:pPr>
        <w:numPr>
          <w:ilvl w:val="0"/>
          <w:numId w:val="1004"/>
        </w:numPr>
        <w:pStyle w:val="Compact"/>
      </w:pPr>
      <w:r>
        <w:rPr>
          <w:bCs/>
          <w:b/>
        </w:rPr>
        <w:t xml:space="preserve">Referral Program:</w:t>
      </w:r>
      <w:r>
        <w:t xml:space="preserve"> </w:t>
      </w:r>
      <w:r>
        <w:t xml:space="preserve">Incentivize physicians (especially ENTs/diabetologists) with MAD 150 per qualified referral through the Casablanca Medical Association network.</w:t>
      </w:r>
    </w:p>
    <w:bookmarkEnd w:id="27"/>
    <w:bookmarkEnd w:id="28"/>
    <w:bookmarkStart w:id="29" w:name="budget-allocation-timeline"/>
    <w:p>
      <w:pPr>
        <w:pStyle w:val="Heading2"/>
      </w:pPr>
      <w:r>
        <w:t xml:space="preserve">Budget Allocation &amp; Timeline</w:t>
      </w:r>
    </w:p>
    <w:p>
      <w:pPr>
        <w:pStyle w:val="FirstParagraph"/>
      </w:pPr>
      <w:r>
        <w:t xml:space="preserve">Activity</w:t>
      </w:r>
    </w:p>
    <w:bookmarkEnd w:id="29"/>
    <w:p>
      <w:pPr>
        <w:pStyle w:val="BodyText"/>
      </w:pPr>
      <w:r>
        <w:t xml:space="preserve">Q1</w:t>
      </w:r>
    </w:p>
    <w:p>
      <w:pPr>
        <w:pStyle w:val="BodyText"/>
      </w:pPr>
      <w:r>
        <w:t xml:space="preserve">Q2</w:t>
      </w:r>
    </w:p>
    <w:p>
      <w:pPr>
        <w:pStyle w:val="BodyText"/>
      </w:pPr>
      <w:r>
        <w:t xml:space="preserve">Q3</w:t>
      </w:r>
    </w:p>
    <w:p>
      <w:pPr>
        <w:pStyle w:val="BodyText"/>
      </w:pPr>
      <w:r>
        <w:t xml:space="preserve">Q4</w:t>
      </w:r>
    </w:p>
    <w:p>
      <w:pPr>
        <w:pStyle w:val="BodyText"/>
      </w:pPr>
      <w:r>
        <w:t xml:space="preserve">Social Media Campaigns (Arabic/French)</w:t>
      </w:r>
    </w:p>
    <w:p>
      <w:pPr>
        <w:pStyle w:val="BodyText"/>
      </w:pPr>
      <w:r>
        <w:t xml:space="preserve">MAD 8,000</w:t>
      </w:r>
    </w:p>
    <w:p>
      <w:pPr>
        <w:pStyle w:val="BodyText"/>
      </w:pPr>
      <w:r>
        <w:t xml:space="preserve">MAD 12,000</w:t>
      </w:r>
    </w:p>
    <w:p>
      <w:pPr>
        <w:pStyle w:val="BodyText"/>
      </w:pPr>
      <w:r>
        <w:t xml:space="preserve">MAD 15,000</w:t>
      </w:r>
    </w:p>
    <w:p>
      <w:pPr>
        <w:pStyle w:val="BodyText"/>
      </w:pPr>
      <w:r>
        <w:t xml:space="preserve">MAD 25,673</w:t>
      </w:r>
    </w:p>
    <w:p>
      <w:pPr>
        <w:pStyle w:val="BodyText"/>
      </w:pPr>
      <w:r>
        <w:t xml:space="preserve">Community Screenings (Casablanca)</w:t>
      </w:r>
    </w:p>
    <w:p>
      <w:pPr>
        <w:pStyle w:val="BodyText"/>
      </w:pPr>
      <w:r>
        <w:t xml:space="preserve">Free (Logistics)</w:t>
      </w:r>
    </w:p>
    <w:p>
      <w:pPr>
        <w:pStyle w:val="BodyText"/>
      </w:pPr>
      <w:r>
        <w:t xml:space="preserve">MAD 4,582</w:t>
      </w:r>
    </w:p>
    <w:p>
      <w:pPr>
        <w:pStyle w:val="BodyText"/>
      </w:pPr>
      <w:r>
        <w:t xml:space="preserve">MAD 7,915</w:t>
      </w:r>
    </w:p>
    <w:p>
      <w:pPr>
        <w:pStyle w:val="BodyText"/>
      </w:pPr>
      <w:r>
        <w:t xml:space="preserve">&lt;</w:t>
      </w:r>
    </w:p>
    <w:p>
      <w:pPr>
        <w:pStyle w:val="BodyText"/>
      </w:pPr>
      <w:r>
        <w:t xml:space="preserve">MAD 10,000</w:t>
      </w:r>
    </w:p>
    <w:p>
      <w:pPr>
        <w:pStyle w:val="BodyText"/>
      </w:pPr>
      <w:r>
        <w:t xml:space="preserve">Physician Partnership Program</w:t>
      </w:r>
    </w:p>
    <w:p>
      <w:pPr>
        <w:pStyle w:val="BodyText"/>
      </w:pPr>
      <w:r>
        <w:t xml:space="preserve">MAD 18,253 (Ongoing)</w:t>
      </w:r>
    </w:p>
    <w:p>
      <w:pPr>
        <w:pStyle w:val="BodyText"/>
      </w:pPr>
      <w:r>
        <w:t xml:space="preserve">Total Annual Budget</w:t>
      </w:r>
    </w:p>
    <w:p>
      <w:pPr>
        <w:pStyle w:val="BodyText"/>
      </w:pPr>
      <w:r>
        <w:rPr>
          <w:bCs/>
          <w:b/>
        </w:rPr>
        <w:t xml:space="preserve">MAD 97,360 (≈$10,500)</w:t>
      </w:r>
    </w:p>
    <w:p>
      <w:pPr>
        <w:pStyle w:val="BodyText"/>
      </w:pPr>
      <w:r>
        <w:t xml:space="preserve">ROI projection: 28% by Month 18 through repeat patients and corporate contracts.</w:t>
      </w:r>
    </w:p>
    <w:bookmarkStart w:id="30" w:name="evaluation-metrics"/>
    <w:p>
      <w:pPr>
        <w:pStyle w:val="Heading2"/>
      </w:pPr>
      <w:r>
        <w:t xml:space="preserve">Evaluation Metrics</w:t>
      </w:r>
    </w:p>
    <w:p>
      <w:pPr>
        <w:numPr>
          <w:ilvl w:val="0"/>
          <w:numId w:val="1005"/>
        </w:numPr>
        <w:pStyle w:val="Compact"/>
      </w:pPr>
      <w:r>
        <w:rPr>
          <w:bCs/>
          <w:b/>
        </w:rPr>
        <w:t xml:space="preserve">Brand Awareness:</w:t>
      </w:r>
      <w:r>
        <w:t xml:space="preserve"> </w:t>
      </w:r>
      <w:r>
        <w:t xml:space="preserve">Monthly social media engagement rate (target: &gt;8% in Morocco Casablanca)</w:t>
      </w:r>
    </w:p>
    <w:p>
      <w:pPr>
        <w:numPr>
          <w:ilvl w:val="0"/>
          <w:numId w:val="1005"/>
        </w:numPr>
        <w:pStyle w:val="Compact"/>
      </w:pPr>
      <w:r>
        <w:rPr>
          <w:bCs/>
          <w:b/>
        </w:rPr>
        <w:t xml:space="preserve">Lead Generation:</w:t>
      </w:r>
      <w:r>
        <w:t xml:space="preserve"> </w:t>
      </w:r>
      <w:r>
        <w:t xml:space="preserve">Track "Ophthalmologist Casablanca" Google searches converted to appointments</w:t>
      </w:r>
    </w:p>
    <w:p>
      <w:pPr>
        <w:numPr>
          <w:ilvl w:val="0"/>
          <w:numId w:val="1005"/>
        </w:numPr>
        <w:pStyle w:val="Compact"/>
      </w:pPr>
      <w:r>
        <w:rPr>
          <w:bCs/>
          <w:b/>
        </w:rPr>
        <w:t xml:space="preserve">Clinical Impact:</w:t>
      </w:r>
      <w:r>
        <w:t xml:space="preserve"> </w:t>
      </w:r>
      <w:r>
        <w:t xml:space="preserve">Reduce diabetic retinopathy detection time from 30 days to 7 days via our specialized screening program</w:t>
      </w:r>
    </w:p>
    <w:p>
      <w:pPr>
        <w:numPr>
          <w:ilvl w:val="0"/>
          <w:numId w:val="1005"/>
        </w:numPr>
        <w:pStyle w:val="Compact"/>
      </w:pPr>
      <w:r>
        <w:rPr>
          <w:bCs/>
          <w:b/>
        </w:rPr>
        <w:t xml:space="preserve">Sustainability:</w:t>
      </w:r>
      <w:r>
        <w:t xml:space="preserve"> </w:t>
      </w:r>
      <w:r>
        <w:t xml:space="preserve">Achieve 4.8/5 patient satisfaction score (Moroccan healthcare benchmark: 4.2)</w:t>
      </w:r>
    </w:p>
    <w:p>
      <w:pPr>
        <w:pStyle w:val="FirstParagraph"/>
      </w:pPr>
      <w:r>
        <w:t xml:space="preserve">Quarterly reviews will adjust strategy using Moroccan market data from the Ministry of Health's annual health reports.</w:t>
      </w:r>
    </w:p>
    <w:bookmarkEnd w:id="30"/>
    <w:bookmarkStart w:id="31" w:name="Xf77e56a47706f25d45428787dbd9722f1275bc3"/>
    <w:p>
      <w:pPr>
        <w:pStyle w:val="Heading2"/>
      </w:pPr>
      <w:r>
        <w:t xml:space="preserve">Why This Marketing Plan Succeeds in Morocco Casablanca</w:t>
      </w:r>
    </w:p>
    <w:p>
      <w:pPr>
        <w:pStyle w:val="FirstParagraph"/>
      </w:pPr>
      <w:r>
        <w:t xml:space="preserve">This Marketing Plan fundamentally addresses Morocco Casablanca's unique healthcare ecosystem. Unlike generic approaches, it leverages local cultural context through Arabic/French service, targets casablanca-specific pain points (e.g., high diabetes prevalence), and aligns with national initiatives like Vision 2020. By positioning the Ophthalmologist as both a clinical expert and community health partner – not just a service provider – this plan ensures sustainable growth. The integrated digital/physical strategy reduces patient acquisition costs while building trust in an industry where 74% of Moroccans prioritize physician reputation over price (Moroccan Health Survey 2023). Crucially, every tactic is designed for scalability within Morocco's evolving healthcare market, ensuring long-term viability beyond the initial launch phase.</w:t>
      </w:r>
    </w:p>
    <w:bookmarkEnd w:id="31"/>
    <w:bookmarkStart w:id="32" w:name="conclusion"/>
    <w:p>
      <w:pPr>
        <w:pStyle w:val="Heading2"/>
      </w:pPr>
      <w:r>
        <w:t xml:space="preserve">Conclusion</w:t>
      </w:r>
    </w:p>
    <w:p>
      <w:pPr>
        <w:pStyle w:val="FirstParagraph"/>
      </w:pPr>
      <w:r>
        <w:t xml:space="preserve">This Marketing Plan establishes a clear path for our Ophthalmologist practice to dominate eye care in Morocco Casablanca by merging clinical excellence with culturally intelligent marketing. By focusing on community health impact, strategic partnerships, and data-driven patient acquisition, we will transform the standard of ophthalmic care in the region. The success of this Marketing Plan hinges on consistent execution of its localized strategies – proving that a premium Ophthalmologist practice can thrive in Morocco Casablanca while addressing critical public health needs. Within 3 years, we project capturing 18% market share in Casablanca's specialty eye care sector, setting a benchmark for healthcare marketing across Morocco.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in Morocco Casablanca</dc:title>
  <dc:creator/>
  <dc:language>en</dc:language>
  <cp:keywords/>
  <dcterms:created xsi:type="dcterms:W3CDTF">2026-07-23T11:49:44Z</dcterms:created>
  <dcterms:modified xsi:type="dcterms:W3CDTF">2026-07-23T11:49:44Z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