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w:t>
      </w:r>
      <w:r>
        <w:t xml:space="preserve"> </w:t>
      </w:r>
      <w:r>
        <w:t xml:space="preserve">Netherlands</w:t>
      </w:r>
      <w:r>
        <w:t xml:space="preserve"> </w:t>
      </w:r>
      <w:r>
        <w:t xml:space="preserve">Amsterdam</w:t>
      </w:r>
    </w:p>
    <w:bookmarkStart w:id="35" w:name="X28a16b5df65bdfeabb8ed86054560f0cb7b200c"/>
    <w:p>
      <w:pPr>
        <w:pStyle w:val="Heading1"/>
      </w:pPr>
      <w:r>
        <w:t xml:space="preserve">Comprehensive Marketing Plan for Premium Ophthalmology Services in Netherlands Amsterdam</w:t>
      </w:r>
    </w:p>
    <w:bookmarkStart w:id="20" w:name="executive-summary"/>
    <w:p>
      <w:pPr>
        <w:pStyle w:val="Heading2"/>
      </w:pPr>
      <w:r>
        <w:t xml:space="preserve">1. Executive Summary</w:t>
      </w:r>
    </w:p>
    <w:p>
      <w:pPr>
        <w:pStyle w:val="FirstParagraph"/>
      </w:pPr>
      <w:r>
        <w:t xml:space="preserve">This strategic Marketing Plan outlines a targeted approach to establish and grow a leading ophthalmology practice in the competitive healthcare landscape of Netherlands Amsterdam. As an advanced ophthalmologist serving the Dutch capital, we recognize that patient acquisition requires culturally nuanced strategies aligned with Amsterdam's unique demographic and healthcare expectations. The plan leverages digital transformation, community engagement, and premium service differentiation to position our practice as the premier eye care destination in Netherlands Amsterdam. Our 18-month roadmap targets 40% market share growth in elective vision correction while achieving a 95% patient satisfaction rate through personalized care.</w:t>
      </w:r>
    </w:p>
    <w:bookmarkEnd w:id="20"/>
    <w:bookmarkStart w:id="22" w:name="Xb1251ee76d34f6c22fbc6aa16c95d01f15918c9"/>
    <w:p>
      <w:pPr>
        <w:pStyle w:val="Heading2"/>
      </w:pPr>
      <w:r>
        <w:t xml:space="preserve">2. Market Analysis: Netherlands Amsterdam Context</w:t>
      </w:r>
    </w:p>
    <w:p>
      <w:pPr>
        <w:pStyle w:val="FirstParagraph"/>
      </w:pPr>
      <w:r>
        <w:t xml:space="preserve">Amsterdam's ophthalmology market presents distinct opportunities driven by the Netherlands' universal healthcare system (Zorgverzekeringswet) and high health literacy. With 850,000 residents in the city proper and aging population trends, demand for cataract surgery, diabetic retinopathy management, and LASIK is rising 7% annually. Key competitors include academic institutions like AMC Amsterdam and private clinics such as Eye Clinic Amsterdam. However, a critical gap exists in</w:t>
      </w:r>
      <w:r>
        <w:t xml:space="preserve"> </w:t>
      </w:r>
      <w:r>
        <w:rPr>
          <w:bCs/>
          <w:b/>
        </w:rPr>
        <w:t xml:space="preserve">patient-centered digital experience</w:t>
      </w:r>
      <w:r>
        <w:t xml:space="preserve"> </w:t>
      </w:r>
      <w:r>
        <w:t xml:space="preserve">– only 23% of Netherlands ophthalmology practices offer same-day virtual consultations (Dutch Healthcare Authority, 2023). This presents an opportunity to redefine standards for the</w:t>
      </w:r>
      <w:r>
        <w:t xml:space="preserve"> </w:t>
      </w:r>
      <w:r>
        <w:rPr>
          <w:bCs/>
          <w:b/>
        </w:rPr>
        <w:t xml:space="preserve">Ophthalmologist</w:t>
      </w:r>
      <w:r>
        <w:t xml:space="preserve"> </w:t>
      </w:r>
      <w:r>
        <w:t xml:space="preserve">role in Amsterdam through technology integration.</w:t>
      </w:r>
    </w:p>
    <w:bookmarkStart w:id="21" w:name="competitive-differentiation"/>
    <w:p>
      <w:pPr>
        <w:pStyle w:val="Heading3"/>
      </w:pPr>
      <w:r>
        <w:t xml:space="preserve">Competitive Differentiation</w:t>
      </w:r>
    </w:p>
    <w:p>
      <w:pPr>
        <w:numPr>
          <w:ilvl w:val="0"/>
          <w:numId w:val="1001"/>
        </w:numPr>
        <w:pStyle w:val="Compact"/>
      </w:pPr>
      <w:r>
        <w:rPr>
          <w:bCs/>
          <w:b/>
        </w:rPr>
        <w:t xml:space="preserve">Cultural Competency:</w:t>
      </w:r>
      <w:r>
        <w:t xml:space="preserve"> </w:t>
      </w:r>
      <w:r>
        <w:t xml:space="preserve">All communications will be bilingually supported (Dutch/English) reflecting Amsterdam's diverse population (25% non-Dutch residents)</w:t>
      </w:r>
    </w:p>
    <w:p>
      <w:pPr>
        <w:numPr>
          <w:ilvl w:val="0"/>
          <w:numId w:val="1001"/>
        </w:numPr>
        <w:pStyle w:val="Compact"/>
      </w:pPr>
      <w:r>
        <w:rPr>
          <w:bCs/>
          <w:b/>
        </w:rPr>
        <w:t xml:space="preserve">Regulatory Alignment:</w:t>
      </w:r>
      <w:r>
        <w:t xml:space="preserve"> </w:t>
      </w:r>
      <w:r>
        <w:t xml:space="preserve">Full compliance with Dutch healthcare data privacy laws (AVG/ GDPR) and insurance reimbursement protocols</w:t>
      </w:r>
    </w:p>
    <w:p>
      <w:pPr>
        <w:numPr>
          <w:ilvl w:val="0"/>
          <w:numId w:val="1001"/>
        </w:numPr>
        <w:pStyle w:val="Compact"/>
      </w:pPr>
      <w:r>
        <w:rPr>
          <w:bCs/>
          <w:b/>
        </w:rPr>
        <w:t xml:space="preserve">Service Innovation:</w:t>
      </w:r>
      <w:r>
        <w:t xml:space="preserve"> </w:t>
      </w:r>
      <w:r>
        <w:t xml:space="preserve">First in Netherlands Amsterdam to implement AI-driven retinal screening via mobile app</w:t>
      </w:r>
    </w:p>
    <w:bookmarkEnd w:id="21"/>
    <w:bookmarkEnd w:id="22"/>
    <w:bookmarkStart w:id="26" w:name="target-audience-segmentation"/>
    <w:p>
      <w:pPr>
        <w:pStyle w:val="Heading2"/>
      </w:pPr>
      <w:r>
        <w:t xml:space="preserve">3. Target Audience Segmentation</w:t>
      </w:r>
    </w:p>
    <w:p>
      <w:pPr>
        <w:pStyle w:val="FirstParagraph"/>
      </w:pPr>
      <w:r>
        <w:t xml:space="preserve">We focus on three high-value segments within Netherlands Amsterdam:</w:t>
      </w:r>
    </w:p>
    <w:bookmarkStart w:id="23" w:name="a-affluent-professionals-40-of-target"/>
    <w:p>
      <w:pPr>
        <w:pStyle w:val="Heading3"/>
      </w:pPr>
      <w:r>
        <w:t xml:space="preserve">a) Affluent Professionals (40% of target)</w:t>
      </w:r>
    </w:p>
    <w:p>
      <w:pPr>
        <w:pStyle w:val="FirstParagraph"/>
      </w:pPr>
      <w:r>
        <w:t xml:space="preserve">High-net-worth individuals aged 40-65 in Zuid, Nieuw-West and Oost districts. Prioritize premium services: LASIK, premium IOLs for cataracts, and personalized treatment plans. They value discreet scheduling (via WhatsApp) and English-speaking staff.</w:t>
      </w:r>
    </w:p>
    <w:bookmarkEnd w:id="23"/>
    <w:bookmarkStart w:id="24" w:name="b-aging-population-35-of-target"/>
    <w:p>
      <w:pPr>
        <w:pStyle w:val="Heading3"/>
      </w:pPr>
      <w:r>
        <w:t xml:space="preserve">b) Aging Population (35% of target)</w:t>
      </w:r>
    </w:p>
    <w:p>
      <w:pPr>
        <w:pStyle w:val="FirstParagraph"/>
      </w:pPr>
      <w:r>
        <w:t xml:space="preserve">Residents aged 65+ in Amsterdam-Zuid and Oud-West with chronic conditions. Emphasize accessibility: home visits, multilingual support, and seamless insurance coordination (AOK, VGZ). Address specific fears about age-related macular degeneration.</w:t>
      </w:r>
    </w:p>
    <w:bookmarkEnd w:id="24"/>
    <w:bookmarkStart w:id="25" w:name="c-digital-natives-25-of-target"/>
    <w:p>
      <w:pPr>
        <w:pStyle w:val="Heading3"/>
      </w:pPr>
      <w:r>
        <w:t xml:space="preserve">c) Digital Natives (25% of target)</w:t>
      </w:r>
    </w:p>
    <w:p>
      <w:pPr>
        <w:pStyle w:val="FirstParagraph"/>
      </w:pPr>
      <w:r>
        <w:t xml:space="preserve">Young professionals aged 28-40 in Jordaan and De Pijp. Target via TikTok/Instagram with educational content on blue light protection, myopia management, and teleconsultation convenience.</w:t>
      </w:r>
    </w:p>
    <w:bookmarkEnd w:id="25"/>
    <w:bookmarkEnd w:id="26"/>
    <w:bookmarkStart w:id="30" w:name="core-marketing-strategies"/>
    <w:p>
      <w:pPr>
        <w:pStyle w:val="Heading2"/>
      </w:pPr>
      <w:r>
        <w:t xml:space="preserve">4. Core Marketing Strategies</w:t>
      </w:r>
    </w:p>
    <w:bookmarkStart w:id="27" w:name="strategy-1-digital-transformation-hub"/>
    <w:p>
      <w:pPr>
        <w:pStyle w:val="Heading3"/>
      </w:pPr>
      <w:r>
        <w:t xml:space="preserve">Strategy 1: Digital Transformation Hub</w:t>
      </w:r>
    </w:p>
    <w:p>
      <w:pPr>
        <w:pStyle w:val="FirstParagraph"/>
      </w:pPr>
      <w:r>
        <w:t xml:space="preserve">Develop an Amsterdam-specific digital ecosystem:</w:t>
      </w:r>
    </w:p>
    <w:p>
      <w:pPr>
        <w:numPr>
          <w:ilvl w:val="0"/>
          <w:numId w:val="1002"/>
        </w:numPr>
        <w:pStyle w:val="Compact"/>
      </w:pPr>
      <w:r>
        <w:rPr>
          <w:bCs/>
          <w:b/>
        </w:rPr>
        <w:t xml:space="preserve">Dutch-Optimized Website:</w:t>
      </w:r>
      <w:r>
        <w:t xml:space="preserve"> </w:t>
      </w:r>
      <w:r>
        <w:t xml:space="preserve">Mobile-first design with integrated booking system, Dutch-language content, and real-time insurance verification</w:t>
      </w:r>
    </w:p>
    <w:p>
      <w:pPr>
        <w:numPr>
          <w:ilvl w:val="0"/>
          <w:numId w:val="1002"/>
        </w:numPr>
        <w:pStyle w:val="Compact"/>
      </w:pPr>
      <w:r>
        <w:rPr>
          <w:bCs/>
          <w:b/>
        </w:rPr>
        <w:t xml:space="preserve">AI-Powered Patient Portal:</w:t>
      </w:r>
      <w:r>
        <w:t xml:space="preserve"> </w:t>
      </w:r>
      <w:r>
        <w:t xml:space="preserve">First in Netherlands Amsterdam to offer predictive appointment reminders via SMS (Dutch preference) and personalized aftercare content</w:t>
      </w:r>
    </w:p>
    <w:p>
      <w:pPr>
        <w:numPr>
          <w:ilvl w:val="0"/>
          <w:numId w:val="1002"/>
        </w:numPr>
        <w:pStyle w:val="Compact"/>
      </w:pPr>
      <w:r>
        <w:rPr>
          <w:bCs/>
          <w:b/>
        </w:rPr>
        <w:t xml:space="preserve">Social Media Campaigns:</w:t>
      </w:r>
      <w:r>
        <w:t xml:space="preserve"> </w:t>
      </w:r>
      <w:r>
        <w:t xml:space="preserve">Partner with Dutch influencers for "Eye Health Awareness" series targeting specific Amsterdam neighborhoods</w:t>
      </w:r>
    </w:p>
    <w:bookmarkEnd w:id="27"/>
    <w:bookmarkStart w:id="28" w:name="Xbea31b3e3cfba1745de736dfa797c9467a4c0e6"/>
    <w:p>
      <w:pPr>
        <w:pStyle w:val="Heading3"/>
      </w:pPr>
      <w:r>
        <w:t xml:space="preserve">Strategy 2: Community Integration in Netherlands Amsterdam</w:t>
      </w:r>
    </w:p>
    <w:p>
      <w:pPr>
        <w:pStyle w:val="FirstParagraph"/>
      </w:pPr>
      <w:r>
        <w:t xml:space="preserve">Move beyond clinical practice to become a community health partner:</w:t>
      </w:r>
    </w:p>
    <w:p>
      <w:pPr>
        <w:numPr>
          <w:ilvl w:val="0"/>
          <w:numId w:val="1003"/>
        </w:numPr>
        <w:pStyle w:val="Compact"/>
      </w:pPr>
      <w:r>
        <w:rPr>
          <w:bCs/>
          <w:b/>
        </w:rPr>
        <w:t xml:space="preserve">Amsterdam Eye Health Day:</w:t>
      </w:r>
      <w:r>
        <w:t xml:space="preserve"> </w:t>
      </w:r>
      <w:r>
        <w:t xml:space="preserve">Annual free screening event at NDSM Wharf, collaborating with local businesses (e.g., coffee shops offering eye-rest breaks)</w:t>
      </w:r>
    </w:p>
    <w:p>
      <w:pPr>
        <w:numPr>
          <w:ilvl w:val="0"/>
          <w:numId w:val="1003"/>
        </w:numPr>
        <w:pStyle w:val="Compact"/>
      </w:pPr>
      <w:r>
        <w:rPr>
          <w:bCs/>
          <w:b/>
        </w:rPr>
        <w:t xml:space="preserve">Corporate Partnerships:</w:t>
      </w:r>
      <w:r>
        <w:t xml:space="preserve"> </w:t>
      </w:r>
      <w:r>
        <w:t xml:space="preserve">Exclusive eye health packages for major Amsterdam employers (Ahold Delhaize, Heineken) including on-site vision screenings</w:t>
      </w:r>
    </w:p>
    <w:p>
      <w:pPr>
        <w:numPr>
          <w:ilvl w:val="0"/>
          <w:numId w:val="1003"/>
        </w:numPr>
        <w:pStyle w:val="Compact"/>
      </w:pPr>
      <w:r>
        <w:rPr>
          <w:bCs/>
          <w:b/>
        </w:rPr>
        <w:t xml:space="preserve">Public Health Initiatives:</w:t>
      </w:r>
      <w:r>
        <w:t xml:space="preserve"> </w:t>
      </w:r>
      <w:r>
        <w:t xml:space="preserve">Co-develop diabetes-retinopathy prevention program with GGD Amsterdam (municipal health service)</w:t>
      </w:r>
    </w:p>
    <w:bookmarkEnd w:id="28"/>
    <w:bookmarkStart w:id="29" w:name="Xc695a5023600aa2e30184dd32f2b71151bb9289"/>
    <w:p>
      <w:pPr>
        <w:pStyle w:val="Heading3"/>
      </w:pPr>
      <w:r>
        <w:t xml:space="preserve">Strategy 3: Premium Service Differentiation</w:t>
      </w:r>
    </w:p>
    <w:p>
      <w:pPr>
        <w:pStyle w:val="FirstParagraph"/>
      </w:pPr>
      <w:r>
        <w:t xml:space="preserve">Elevate the ophthalmologist experience through Netherlands-specific touches:</w:t>
      </w:r>
    </w:p>
    <w:p>
      <w:pPr>
        <w:numPr>
          <w:ilvl w:val="0"/>
          <w:numId w:val="1004"/>
        </w:numPr>
        <w:pStyle w:val="Compact"/>
      </w:pPr>
      <w:r>
        <w:rPr>
          <w:bCs/>
          <w:b/>
        </w:rPr>
        <w:t xml:space="preserve">Post-Op Amsterdam Experience:</w:t>
      </w:r>
      <w:r>
        <w:t xml:space="preserve"> </w:t>
      </w:r>
      <w:r>
        <w:t xml:space="preserve">Complimentary guided canal boat tour (with eye-care safety briefing) after cataract surgery</w:t>
      </w:r>
    </w:p>
    <w:p>
      <w:pPr>
        <w:numPr>
          <w:ilvl w:val="0"/>
          <w:numId w:val="1004"/>
        </w:numPr>
        <w:pStyle w:val="Compact"/>
      </w:pPr>
      <w:r>
        <w:rPr>
          <w:bCs/>
          <w:b/>
        </w:rPr>
        <w:t xml:space="preserve">Netherlands-Specific Care Pathways:</w:t>
      </w:r>
      <w:r>
        <w:t xml:space="preserve"> </w:t>
      </w:r>
      <w:r>
        <w:t xml:space="preserve">Customized treatment plans accounting for Dutch climate factors (e.g., winter vitamin D deficiency impact on eyes)</w:t>
      </w:r>
    </w:p>
    <w:p>
      <w:pPr>
        <w:numPr>
          <w:ilvl w:val="0"/>
          <w:numId w:val="1004"/>
        </w:numPr>
        <w:pStyle w:val="Compact"/>
      </w:pPr>
      <w:r>
        <w:rPr>
          <w:bCs/>
          <w:b/>
        </w:rPr>
        <w:t xml:space="preserve">Language-Adaptive Consultations:</w:t>
      </w:r>
      <w:r>
        <w:t xml:space="preserve"> </w:t>
      </w:r>
      <w:r>
        <w:t xml:space="preserve">Staff trained in Amsterdam dialect nuances for comfortable patient communication</w:t>
      </w:r>
    </w:p>
    <w:bookmarkEnd w:id="29"/>
    <w:bookmarkEnd w:id="30"/>
    <w:bookmarkStart w:id="31" w:name="budget-allocation-18-month-plan"/>
    <w:p>
      <w:pPr>
        <w:pStyle w:val="Heading2"/>
      </w:pPr>
      <w:r>
        <w:t xml:space="preserve">5. Budget Allocation (18-Month Plan)</w:t>
      </w:r>
    </w:p>
    <w:p>
      <w:pPr>
        <w:pStyle w:val="FirstParagraph"/>
      </w:pPr>
      <w:r>
        <w:t xml:space="preserve">Initiative</w:t>
      </w:r>
    </w:p>
    <w:p>
      <w:pPr>
        <w:pStyle w:val="BodyText"/>
      </w:pPr>
      <w:r>
        <w:t xml:space="preserve">Allocation (%)</w:t>
      </w:r>
    </w:p>
    <w:p>
      <w:pPr>
        <w:pStyle w:val="BodyText"/>
      </w:pPr>
      <w:r>
        <w:t xml:space="preserve">Netherlands Amsterdam Impact</w:t>
      </w:r>
    </w:p>
    <w:p>
      <w:pPr>
        <w:pStyle w:val="BodyText"/>
      </w:pPr>
      <w:r>
        <w:t xml:space="preserve">Digital Platform Development</w:t>
      </w:r>
    </w:p>
    <w:p>
      <w:pPr>
        <w:pStyle w:val="BodyText"/>
      </w:pPr>
      <w:r>
        <w:t xml:space="preserve">35%</w:t>
      </w:r>
    </w:p>
    <w:p>
      <w:pPr>
        <w:pStyle w:val="BodyText"/>
      </w:pPr>
      <w:r>
        <w:t xml:space="preserve">Fulfills Dutch demand for tech-enabled healthcare (78% of Dutch patients prefer digital booking)</w:t>
      </w:r>
    </w:p>
    <w:p>
      <w:pPr>
        <w:pStyle w:val="BodyText"/>
      </w:pPr>
      <w:r>
        <w:t xml:space="preserve">Community Events</w:t>
      </w:r>
    </w:p>
    <w:p>
      <w:pPr>
        <w:pStyle w:val="BodyText"/>
      </w:pPr>
      <w:r>
        <w:t xml:space="preserve">25%</w:t>
      </w:r>
    </w:p>
    <w:p>
      <w:pPr>
        <w:pStyle w:val="BodyText"/>
      </w:pPr>
      <w:r>
        <w:t xml:space="preserve">Builds local trust in Amsterdam's social fabric</w:t>
      </w:r>
    </w:p>
    <w:p>
      <w:pPr>
        <w:pStyle w:val="BodyText"/>
      </w:pPr>
      <w:r>
        <w:t xml:space="preserve">Digital Marketing</w:t>
      </w:r>
    </w:p>
    <w:p>
      <w:pPr>
        <w:pStyle w:val="BodyText"/>
      </w:pPr>
      <w:r>
        <w:t xml:space="preserve">20%</w:t>
      </w:r>
    </w:p>
    <w:p>
      <w:pPr>
        <w:pStyle w:val="BodyText"/>
      </w:pPr>
      <w:r>
        <w:t xml:space="preserve">Taps into Amsterdam's high internet penetration (97%) and Instagram usage (74% of 18-34yo)</w:t>
      </w:r>
    </w:p>
    <w:p>
      <w:pPr>
        <w:pStyle w:val="BodyText"/>
      </w:pPr>
      <w:r>
        <w:t xml:space="preserve">Partnership Development</w:t>
      </w:r>
    </w:p>
    <w:p>
      <w:pPr>
        <w:pStyle w:val="BodyText"/>
      </w:pPr>
      <w:r>
        <w:t xml:space="preserve">15%</w:t>
      </w:r>
    </w:p>
    <w:p>
      <w:pPr>
        <w:pStyle w:val="BodyText"/>
      </w:pPr>
      <w:r>
        <w:t xml:space="preserve">Leverages Amsterdam's strong corporate ecosystem for referrals</w:t>
      </w:r>
    </w:p>
    <w:p>
      <w:pPr>
        <w:pStyle w:val="BodyText"/>
      </w:pPr>
      <w:r>
        <w:t xml:space="preserve">Evaluation &amp; Optimization</w:t>
      </w:r>
    </w:p>
    <w:p>
      <w:pPr>
        <w:pStyle w:val="BodyText"/>
      </w:pPr>
      <w:r>
        <w:t xml:space="preserve">5%</w:t>
      </w:r>
    </w:p>
    <w:p>
      <w:pPr>
        <w:pStyle w:val="BodyText"/>
      </w:pPr>
      <w:r>
        <w:t xml:space="preserve">Maintains compliance with Dutch healthcare data standards (AVG)</w:t>
      </w:r>
    </w:p>
    <w:bookmarkEnd w:id="31"/>
    <w:bookmarkStart w:id="32" w:name="implementation-timeline"/>
    <w:p>
      <w:pPr>
        <w:pStyle w:val="Heading2"/>
      </w:pPr>
      <w:r>
        <w:t xml:space="preserve">6. Implementation Timeline</w:t>
      </w:r>
    </w:p>
    <w:p>
      <w:pPr>
        <w:pStyle w:val="FirstParagraph"/>
      </w:pPr>
      <w:r>
        <w:rPr>
          <w:bCs/>
          <w:b/>
        </w:rPr>
        <w:t xml:space="preserve">Months 1-3:</w:t>
      </w:r>
      <w:r>
        <w:t xml:space="preserve"> </w:t>
      </w:r>
      <w:r>
        <w:t xml:space="preserve">Launch digital platform with Dutch-language interface and Amsterdam-specific content. Secure partnerships with 3 major Amsterdam employers.</w:t>
      </w:r>
    </w:p>
    <w:p>
      <w:pPr>
        <w:pStyle w:val="BodyText"/>
      </w:pPr>
      <w:r>
        <w:rPr>
          <w:bCs/>
          <w:b/>
        </w:rPr>
        <w:t xml:space="preserve">Months 4-6:</w:t>
      </w:r>
      <w:r>
        <w:t xml:space="preserve"> </w:t>
      </w:r>
      <w:r>
        <w:t xml:space="preserve">Execute first "Amsterdam Eye Health Day" at NDSM Wharf. Begin TikTok campaign targeting young professionals in De Pijp neighborhood.</w:t>
      </w:r>
    </w:p>
    <w:p>
      <w:pPr>
        <w:pStyle w:val="BodyText"/>
      </w:pPr>
      <w:r>
        <w:rPr>
          <w:bCs/>
          <w:b/>
        </w:rPr>
        <w:t xml:space="preserve">Months 7-12:</w:t>
      </w:r>
      <w:r>
        <w:t xml:space="preserve"> </w:t>
      </w:r>
      <w:r>
        <w:t xml:space="preserve">Roll out AI screening app. Partner with GGD Amsterdam for diabetic retinopathy program. Achieve 30% referral rate from partner companies.</w:t>
      </w:r>
    </w:p>
    <w:p>
      <w:pPr>
        <w:pStyle w:val="BodyText"/>
      </w:pPr>
      <w:r>
        <w:rPr>
          <w:bCs/>
          <w:b/>
        </w:rPr>
        <w:t xml:space="preserve">Months 13-18:</w:t>
      </w:r>
      <w:r>
        <w:t xml:space="preserve"> </w:t>
      </w:r>
      <w:r>
        <w:t xml:space="preserve">Expand service to Utrecht and The Hague while maintaining Amsterdam market leadership. Target 25% increase in premium procedure volume.</w:t>
      </w:r>
    </w:p>
    <w:bookmarkEnd w:id="32"/>
    <w:bookmarkStart w:id="33" w:name="measurement-evaluation"/>
    <w:p>
      <w:pPr>
        <w:pStyle w:val="Heading2"/>
      </w:pPr>
      <w:r>
        <w:t xml:space="preserve">7. Measurement &amp; Evaluation</w:t>
      </w:r>
    </w:p>
    <w:p>
      <w:pPr>
        <w:pStyle w:val="FirstParagraph"/>
      </w:pPr>
      <w:r>
        <w:t xml:space="preserve">We track success through Netherlands-specific KPIs aligned with Dutch healthcare standards:</w:t>
      </w:r>
    </w:p>
    <w:p>
      <w:pPr>
        <w:numPr>
          <w:ilvl w:val="0"/>
          <w:numId w:val="1005"/>
        </w:numPr>
        <w:pStyle w:val="Compact"/>
      </w:pPr>
      <w:r>
        <w:rPr>
          <w:bCs/>
          <w:b/>
        </w:rPr>
        <w:t xml:space="preserve">Patient Acquisition Cost (PAC):</w:t>
      </w:r>
      <w:r>
        <w:t xml:space="preserve"> </w:t>
      </w:r>
      <w:r>
        <w:t xml:space="preserve">Target 35% below Amsterdam market average (Current: €412 vs. our target: €268)</w:t>
      </w:r>
    </w:p>
    <w:p>
      <w:pPr>
        <w:numPr>
          <w:ilvl w:val="0"/>
          <w:numId w:val="1005"/>
        </w:numPr>
        <w:pStyle w:val="Compact"/>
      </w:pPr>
      <w:r>
        <w:rPr>
          <w:bCs/>
          <w:b/>
        </w:rPr>
        <w:t xml:space="preserve">Dutch Patient Satisfaction Score (DPS):</w:t>
      </w:r>
      <w:r>
        <w:t xml:space="preserve"> </w:t>
      </w:r>
      <w:r>
        <w:t xml:space="preserve">Aim for 9.3/10 on GGD Amsterdam patient surveys</w:t>
      </w:r>
    </w:p>
    <w:p>
      <w:pPr>
        <w:numPr>
          <w:ilvl w:val="0"/>
          <w:numId w:val="1005"/>
        </w:numPr>
        <w:pStyle w:val="Compact"/>
      </w:pPr>
      <w:r>
        <w:rPr>
          <w:bCs/>
          <w:b/>
        </w:rPr>
        <w:t xml:space="preserve">Community Engagement Index:</w:t>
      </w:r>
      <w:r>
        <w:t xml:space="preserve"> </w:t>
      </w:r>
      <w:r>
        <w:t xml:space="preserve">Measure via local media coverage and event participation rates in Netherlands Amsterdam districts</w:t>
      </w:r>
    </w:p>
    <w:p>
      <w:pPr>
        <w:pStyle w:val="FirstParagraph"/>
      </w:pPr>
      <w:r>
        <w:t xml:space="preserve">All metrics will be audited quarterly by an independent Dutch healthcare consultant to ensure compliance with the Netherlands' Health Council standards. This data-driven approach ensures our Marketing Plan delivers measurable value as we establish the premier</w:t>
      </w:r>
      <w:r>
        <w:t xml:space="preserve"> </w:t>
      </w:r>
      <w:r>
        <w:rPr>
          <w:bCs/>
          <w:b/>
        </w:rPr>
        <w:t xml:space="preserve">Ophthalmologist</w:t>
      </w:r>
      <w:r>
        <w:t xml:space="preserve"> </w:t>
      </w:r>
      <w:r>
        <w:t xml:space="preserve">practice in Amsterdam.</w:t>
      </w:r>
    </w:p>
    <w:bookmarkEnd w:id="33"/>
    <w:bookmarkStart w:id="34" w:name="conclusion"/>
    <w:p>
      <w:pPr>
        <w:pStyle w:val="Heading2"/>
      </w:pPr>
      <w:r>
        <w:t xml:space="preserve">Conclusion</w:t>
      </w:r>
    </w:p>
    <w:p>
      <w:pPr>
        <w:pStyle w:val="FirstParagraph"/>
      </w:pPr>
      <w:r>
        <w:t xml:space="preserve">This Marketing Plan positions our ophthalmology practice not merely as a clinical service provider but as an integral part of Amsterdam's healthcare ecosystem. By deeply understanding Netherlands' cultural context, leveraging digital innovation specific to Dutch patient expectations, and embedding community presence in every Amsterdam neighborhood, we will transform how eye care is delivered in the capital. The success of this strategy hinges on consistent execution of our three pillars: technological excellence tailored for Netherlands Amsterdam residents, authentic community integration beyond clinical walls, and premium service experiences that reflect Dutch standards of quality. This comprehensive approach ensures sustainable growth while fulfilling our commitment to exceptional eye care across the Netherlands Amsterdam landscape.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 Netherlands Amsterdam</dc:title>
  <dc:creator/>
  <dc:language>en</dc:language>
  <cp:keywords/>
  <dcterms:created xsi:type="dcterms:W3CDTF">2026-07-23T05:37:33Z</dcterms:created>
  <dcterms:modified xsi:type="dcterms:W3CDTF">2026-07-23T05:37:33Z</dcterms:modified>
</cp:coreProperties>
</file>

<file path=docProps/custom.xml><?xml version="1.0" encoding="utf-8"?>
<Properties xmlns="http://schemas.openxmlformats.org/officeDocument/2006/custom-properties" xmlns:vt="http://schemas.openxmlformats.org/officeDocument/2006/docPropsVTypes"/>
</file>