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32" w:name="X3e736c0a8ec92734bb668853ba25d2c1c64f5ce"/>
    <w:p>
      <w:pPr>
        <w:pStyle w:val="Heading1"/>
      </w:pPr>
      <w:r>
        <w:t xml:space="preserve">Comprehensive Marketing Plan for Premier Ophthalmologist Services in Nigeria Lagos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ophthalmology practice in Nigeria Lagos. As the most populous city in Africa with over 20 million residents, Lagos faces significant ophthalmic challenges including diabetic retinopathy, cataracts, and childhood vision disorders. Our comprehensive Marketing Plan addresses these critical needs through culturally intelligent strategies designed specifically for the Nigeria Lagos healthcare ecosystem. This document details how our Ophthalmologist practice will position itself as the premier eye care provider in Lagos while driving patient acquisition, community engagement, and sustainable growth.</w:t>
      </w:r>
    </w:p>
    <w:bookmarkEnd w:id="20"/>
    <w:bookmarkStart w:id="21" w:name="Xd712e58b1750966aba7051cd6ab6a86fe0542c5"/>
    <w:p>
      <w:pPr>
        <w:pStyle w:val="Heading2"/>
      </w:pPr>
      <w:r>
        <w:t xml:space="preserve">Market Analysis: Ophthalmic Landscape in Nigeria Lagos</w:t>
      </w:r>
    </w:p>
    <w:p>
      <w:pPr>
        <w:pStyle w:val="FirstParagraph"/>
      </w:pPr>
      <w:r>
        <w:t xml:space="preserve">Lagos presents a unique market opportunity with an estimated 30% of adults experiencing vision impairment according to WHO data. However, the city has only one ophthalmology specialist per 50,000 people – far below the recommended ratio. This shortage creates both a pressing healthcare need and significant business opportunity for our Ophthalmologist practice. Key challenges include limited public awareness about preventable blindness, high out-of-pocket costs for eye care, and fragmented referral systems in Nigeria's dual public-private healthcare structure. Our Marketing Plan directly confronts these barriers by positioning our Lagos-based practice as the accessible, affordable, and technologically advanced solution for comprehensive eye care across all socioeconomic segments.</w:t>
      </w:r>
    </w:p>
    <w:bookmarkEnd w:id="21"/>
    <w:bookmarkStart w:id="22" w:name="target-audience-segmentation"/>
    <w:p>
      <w:pPr>
        <w:pStyle w:val="Heading2"/>
      </w:pPr>
      <w:r>
        <w:t xml:space="preserve">Target Audience Segmentation</w:t>
      </w:r>
    </w:p>
    <w:p>
      <w:pPr>
        <w:pStyle w:val="FirstParagraph"/>
      </w:pPr>
      <w:r>
        <w:t xml:space="preserve">Our strategic focus targets three primary audience segments within Nigeria Lagos:</w:t>
      </w:r>
    </w:p>
    <w:p>
      <w:pPr>
        <w:numPr>
          <w:ilvl w:val="0"/>
          <w:numId w:val="1001"/>
        </w:numPr>
        <w:pStyle w:val="Compact"/>
      </w:pPr>
      <w:r>
        <w:rPr>
          <w:bCs/>
          <w:b/>
        </w:rPr>
        <w:t xml:space="preserve">Urban Professionals (35-55 years):</w:t>
      </w:r>
      <w:r>
        <w:t xml:space="preserve"> </w:t>
      </w:r>
      <w:r>
        <w:t xml:space="preserve">Corporate workers experiencing digital eye strain and early diabetic retinopathy. They value convenience, premium service, and seamless digital experiences.</w:t>
      </w:r>
    </w:p>
    <w:p>
      <w:pPr>
        <w:numPr>
          <w:ilvl w:val="0"/>
          <w:numId w:val="1001"/>
        </w:numPr>
        <w:pStyle w:val="Compact"/>
      </w:pPr>
      <w:r>
        <w:rPr>
          <w:bCs/>
          <w:b/>
        </w:rPr>
        <w:t xml:space="preserve">Senior Citizens (60+ years):</w:t>
      </w:r>
      <w:r>
        <w:t xml:space="preserve"> </w:t>
      </w:r>
      <w:r>
        <w:t xml:space="preserve">Cataract and glaucoma patients requiring accessible care near residential areas like Ikoyi, Lekki, and Surulere. This group responds to community trust-building initiatives.</w:t>
      </w:r>
    </w:p>
    <w:p>
      <w:pPr>
        <w:numPr>
          <w:ilvl w:val="0"/>
          <w:numId w:val="1001"/>
        </w:numPr>
        <w:pStyle w:val="Compact"/>
      </w:pPr>
      <w:r>
        <w:rPr>
          <w:bCs/>
          <w:b/>
        </w:rPr>
        <w:t xml:space="preserve">Families &amp; Schoolchildren:</w:t>
      </w:r>
      <w:r>
        <w:t xml:space="preserve"> </w:t>
      </w:r>
      <w:r>
        <w:t xml:space="preserve">Parents seeking pediatric eye exams in Lagos schools. We'll partner with local schools for vision screening programs during the academic year.</w:t>
      </w:r>
    </w:p>
    <w:bookmarkEnd w:id="22"/>
    <w:bookmarkStart w:id="23" w:name="marketing-objectives-12-month-timeline"/>
    <w:p>
      <w:pPr>
        <w:pStyle w:val="Heading2"/>
      </w:pPr>
      <w:r>
        <w:t xml:space="preserve">Marketing Objectives (12-Month Timeline)</w:t>
      </w:r>
    </w:p>
    <w:p>
      <w:pPr>
        <w:pStyle w:val="FirstParagraph"/>
      </w:pPr>
      <w:r>
        <w:t xml:space="preserve">Our Marketing Plan establishes these SMART objectives for the Nigeria Lagos market:</w:t>
      </w:r>
    </w:p>
    <w:p>
      <w:pPr>
        <w:numPr>
          <w:ilvl w:val="0"/>
          <w:numId w:val="1002"/>
        </w:numPr>
        <w:pStyle w:val="Compact"/>
      </w:pPr>
      <w:r>
        <w:t xml:space="preserve">Acquire 1,500 new patients within 12 months through targeted digital campaigns and community outreach</w:t>
      </w:r>
    </w:p>
    <w:p>
      <w:pPr>
        <w:numPr>
          <w:ilvl w:val="0"/>
          <w:numId w:val="1002"/>
        </w:numPr>
        <w:pStyle w:val="Compact"/>
      </w:pPr>
      <w:r>
        <w:t xml:space="preserve">Achieve 85% brand recognition among Lagos healthcare decision-makers (hospitals, employers) within 18 months</w:t>
      </w:r>
    </w:p>
    <w:p>
      <w:pPr>
        <w:numPr>
          <w:ilvl w:val="0"/>
          <w:numId w:val="1002"/>
        </w:numPr>
        <w:pStyle w:val="Compact"/>
      </w:pPr>
      <w:r>
        <w:t xml:space="preserve">Reduce patient acquisition cost by 30% through strategic partnerships with local businesses in Nigeria Lagos</w:t>
      </w:r>
    </w:p>
    <w:bookmarkEnd w:id="23"/>
    <w:bookmarkStart w:id="27" w:name="core-marketing-strategies"/>
    <w:p>
      <w:pPr>
        <w:pStyle w:val="Heading2"/>
      </w:pPr>
      <w:r>
        <w:t xml:space="preserve">Core Marketing Strategies</w:t>
      </w:r>
    </w:p>
    <w:p>
      <w:pPr>
        <w:pStyle w:val="FirstParagraph"/>
      </w:pPr>
      <w:r>
        <w:t xml:space="preserve">Our integrated approach combines digital innovation with Lagos-specific community engagement:</w:t>
      </w:r>
    </w:p>
    <w:bookmarkStart w:id="24" w:name="Xf0d5d7035e0ebc516429715040fcd01d5dda03e"/>
    <w:p>
      <w:pPr>
        <w:pStyle w:val="Heading3"/>
      </w:pPr>
      <w:r>
        <w:t xml:space="preserve">1. Digital Dominance in Nigeria Lagos Market</w:t>
      </w:r>
    </w:p>
    <w:p>
      <w:pPr>
        <w:pStyle w:val="FirstParagraph"/>
      </w:pPr>
      <w:r>
        <w:t xml:space="preserve">We implement a hyper-localized digital strategy through:</w:t>
      </w:r>
    </w:p>
    <w:p>
      <w:pPr>
        <w:numPr>
          <w:ilvl w:val="0"/>
          <w:numId w:val="1003"/>
        </w:numPr>
        <w:pStyle w:val="Compact"/>
      </w:pPr>
      <w:r>
        <w:rPr>
          <w:bCs/>
          <w:b/>
        </w:rPr>
        <w:t xml:space="preserve">Lagos-Specific SEO:</w:t>
      </w:r>
      <w:r>
        <w:t xml:space="preserve"> </w:t>
      </w:r>
      <w:r>
        <w:t xml:space="preserve">Targeting keywords like "cataract surgery Lagos", "diabetic eye exam Nigeria", and "best ophthalmologist Ikoyi" to capture local search intent</w:t>
      </w:r>
    </w:p>
    <w:p>
      <w:pPr>
        <w:numPr>
          <w:ilvl w:val="0"/>
          <w:numId w:val="1003"/>
        </w:numPr>
        <w:pStyle w:val="Compact"/>
      </w:pPr>
      <w:r>
        <w:rPr>
          <w:bCs/>
          <w:b/>
        </w:rPr>
        <w:t xml:space="preserve">WhatsApp Health Advisory Service:</w:t>
      </w:r>
      <w:r>
        <w:t xml:space="preserve"> </w:t>
      </w:r>
      <w:r>
        <w:t xml:space="preserve">Daily vision health tips in Pidgin English for wider accessibility, leveraging WhatsApp's dominance in Nigeria</w:t>
      </w:r>
    </w:p>
    <w:p>
      <w:pPr>
        <w:numPr>
          <w:ilvl w:val="0"/>
          <w:numId w:val="1003"/>
        </w:numPr>
        <w:pStyle w:val="Compact"/>
      </w:pPr>
      <w:r>
        <w:rPr>
          <w:bCs/>
          <w:b/>
        </w:rPr>
        <w:t xml:space="preserve">Google Local Pack Optimization:</w:t>
      </w:r>
      <w:r>
        <w:t xml:space="preserve"> </w:t>
      </w:r>
      <w:r>
        <w:t xml:space="preserve">Ensuring our Lagos practice appears prominently in "Ophthalmologist near me" searches with verified location data</w:t>
      </w:r>
    </w:p>
    <w:bookmarkEnd w:id="24"/>
    <w:bookmarkStart w:id="25" w:name="community-trust-building"/>
    <w:p>
      <w:pPr>
        <w:pStyle w:val="Heading3"/>
      </w:pPr>
      <w:r>
        <w:t xml:space="preserve">2. Community Trust Building</w:t>
      </w:r>
    </w:p>
    <w:p>
      <w:pPr>
        <w:pStyle w:val="FirstParagraph"/>
      </w:pPr>
      <w:r>
        <w:t xml:space="preserve">To overcome skepticism common in Nigeria's healthcare sector, we deploy:</w:t>
      </w:r>
    </w:p>
    <w:p>
      <w:pPr>
        <w:numPr>
          <w:ilvl w:val="0"/>
          <w:numId w:val="1004"/>
        </w:numPr>
        <w:pStyle w:val="Compact"/>
      </w:pPr>
      <w:r>
        <w:rPr>
          <w:bCs/>
          <w:b/>
        </w:rPr>
        <w:t xml:space="preserve">Free Mobile Eye Screening Clinics:</w:t>
      </w:r>
      <w:r>
        <w:t xml:space="preserve"> </w:t>
      </w:r>
      <w:r>
        <w:t xml:space="preserve">Partnering with Lagos LGAs to conduct monthly screenings in markets (e.g., Oshodi, Surulere) – directly serving underserved communities</w:t>
      </w:r>
    </w:p>
    <w:p>
      <w:pPr>
        <w:numPr>
          <w:ilvl w:val="0"/>
          <w:numId w:val="1004"/>
        </w:numPr>
        <w:pStyle w:val="Compact"/>
      </w:pPr>
      <w:r>
        <w:rPr>
          <w:bCs/>
          <w:b/>
        </w:rPr>
        <w:t xml:space="preserve">Church &amp; Mosque Partnerships:</w:t>
      </w:r>
      <w:r>
        <w:t xml:space="preserve"> </w:t>
      </w:r>
      <w:r>
        <w:t xml:space="preserve">Collaborating with religious institutions across Lagos for health awareness sessions led by our Ophthalmologist</w:t>
      </w:r>
    </w:p>
    <w:p>
      <w:pPr>
        <w:numPr>
          <w:ilvl w:val="0"/>
          <w:numId w:val="1004"/>
        </w:numPr>
        <w:pStyle w:val="Compact"/>
      </w:pPr>
      <w:r>
        <w:rPr>
          <w:bCs/>
          <w:b/>
        </w:rPr>
        <w:t xml:space="preserve">Lagos School Vision Screening Program:</w:t>
      </w:r>
      <w:r>
        <w:t xml:space="preserve"> </w:t>
      </w:r>
      <w:r>
        <w:t xml:space="preserve">Providing free eye exams for 5,000 students annually in selected public schools</w:t>
      </w:r>
    </w:p>
    <w:bookmarkEnd w:id="25"/>
    <w:bookmarkStart w:id="26" w:name="strategic-corporate-partnerships"/>
    <w:p>
      <w:pPr>
        <w:pStyle w:val="Heading3"/>
      </w:pPr>
      <w:r>
        <w:t xml:space="preserve">3. Strategic Corporate Partnerships</w:t>
      </w:r>
    </w:p>
    <w:p>
      <w:pPr>
        <w:pStyle w:val="FirstParagraph"/>
      </w:pPr>
      <w:r>
        <w:t xml:space="preserve">We forge relationships with Lagos businesses to create sustainable patient pipelines:</w:t>
      </w:r>
    </w:p>
    <w:p>
      <w:pPr>
        <w:numPr>
          <w:ilvl w:val="0"/>
          <w:numId w:val="1005"/>
        </w:numPr>
        <w:pStyle w:val="Compact"/>
      </w:pPr>
      <w:r>
        <w:rPr>
          <w:bCs/>
          <w:b/>
        </w:rPr>
        <w:t xml:space="preserve">Employee Health Programs:</w:t>
      </w:r>
      <w:r>
        <w:t xml:space="preserve"> </w:t>
      </w:r>
      <w:r>
        <w:t xml:space="preserve">Offering corporate eye check-up packages to major employers (e.g., Dangote Group, MTN Nigeria) with discounted rates</w:t>
      </w:r>
    </w:p>
    <w:p>
      <w:pPr>
        <w:numPr>
          <w:ilvl w:val="0"/>
          <w:numId w:val="1005"/>
        </w:numPr>
        <w:pStyle w:val="Compact"/>
      </w:pPr>
      <w:r>
        <w:rPr>
          <w:bCs/>
          <w:b/>
        </w:rPr>
        <w:t xml:space="preserve">Lagos Chamber of Commerce Collaboration:</w:t>
      </w:r>
      <w:r>
        <w:t xml:space="preserve"> </w:t>
      </w:r>
      <w:r>
        <w:t xml:space="preserve">Becoming the preferred eye care provider for member businesses</w:t>
      </w:r>
    </w:p>
    <w:p>
      <w:pPr>
        <w:numPr>
          <w:ilvl w:val="0"/>
          <w:numId w:val="1005"/>
        </w:numPr>
        <w:pStyle w:val="Compact"/>
      </w:pPr>
      <w:r>
        <w:rPr>
          <w:bCs/>
          <w:b/>
        </w:rPr>
        <w:t xml:space="preserve">Insurance Network Integration:</w:t>
      </w:r>
      <w:r>
        <w:t xml:space="preserve"> </w:t>
      </w:r>
      <w:r>
        <w:t xml:space="preserve">Partnering with leading insurers like AXA Mansard to include comprehensive ophthalmology services in plans</w:t>
      </w:r>
    </w:p>
    <w:bookmarkEnd w:id="26"/>
    <w:bookmarkEnd w:id="27"/>
    <w:bookmarkStart w:id="28" w:name="budget-allocation-nigerian-naira"/>
    <w:p>
      <w:pPr>
        <w:pStyle w:val="Heading2"/>
      </w:pPr>
      <w:r>
        <w:t xml:space="preserve">Budget Allocation (Nigerian Naira)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Expected ROI</w:t>
            </w:r>
          </w:p>
        </w:tc>
      </w:tr>
      <w:tr>
        <w:tc>
          <w:tcPr/>
          <w:p>
            <w:pPr>
              <w:pStyle w:val="Compact"/>
              <w:jc w:val="left"/>
            </w:pPr>
            <w:r>
              <w:t xml:space="preserve">Digital Campaigns (Google/Facebook Ads)</w:t>
            </w:r>
          </w:p>
        </w:tc>
        <w:tc>
          <w:tcPr/>
          <w:p>
            <w:pPr>
              <w:pStyle w:val="Compact"/>
              <w:jc w:val="left"/>
            </w:pPr>
            <w:r>
              <w:t xml:space="preserve">1,800,000</w:t>
            </w:r>
          </w:p>
        </w:tc>
        <w:tc>
          <w:tcPr/>
          <w:p>
            <w:pPr>
              <w:pStyle w:val="Compact"/>
              <w:jc w:val="left"/>
            </w:pPr>
            <w:r>
              <w:t xml:space="preserve">4.2:1</w:t>
            </w:r>
          </w:p>
        </w:tc>
      </w:tr>
      <w:tr>
        <w:tc>
          <w:tcPr/>
          <w:p>
            <w:pPr>
              <w:pStyle w:val="Compact"/>
              <w:jc w:val="left"/>
            </w:pPr>
            <w:r>
              <w:t xml:space="preserve">Community Screening Events</w:t>
            </w:r>
          </w:p>
        </w:tc>
        <w:tc>
          <w:tcPr/>
          <w:p>
            <w:pPr>
              <w:pStyle w:val="Compact"/>
              <w:jc w:val="left"/>
            </w:pPr>
            <w:r>
              <w:t xml:space="preserve">950,000</w:t>
            </w:r>
          </w:p>
        </w:tc>
        <w:tc>
          <w:tcPr/>
          <w:p>
            <w:pPr>
              <w:pStyle w:val="Compact"/>
              <w:jc w:val="left"/>
            </w:pPr>
            <w:r>
              <w:t xml:space="preserve">Brand Equity + 35% Patient Conversion</w:t>
            </w:r>
          </w:p>
        </w:tc>
      </w:tr>
      <w:tr>
        <w:tc>
          <w:tcPr/>
          <w:p>
            <w:pPr>
              <w:pStyle w:val="Compact"/>
              <w:jc w:val="left"/>
            </w:pPr>
            <w:r>
              <w:t xml:space="preserve">Corporate Partnership Development</w:t>
            </w:r>
          </w:p>
        </w:tc>
        <w:tc>
          <w:tcPr/>
          <w:p>
            <w:pPr>
              <w:pStyle w:val="Compact"/>
              <w:jc w:val="left"/>
            </w:pPr>
            <w:r>
              <w:t xml:space="preserve">720,000</w:t>
            </w:r>
          </w:p>
        </w:tc>
        <w:tc>
          <w:tcPr/>
          <w:p>
            <w:pPr>
              <w:pStyle w:val="Compact"/>
              <w:jc w:val="left"/>
            </w:pPr>
            <w:r>
              <w:t xml:space="preserve">Recurring Revenue Streams (15+ Corporate Contracts)</w:t>
            </w:r>
          </w:p>
        </w:tc>
      </w:tr>
      <w:tr>
        <w:tc>
          <w:tcPr/>
          <w:p>
            <w:pPr>
              <w:pStyle w:val="Compact"/>
              <w:jc w:val="left"/>
            </w:pPr>
            <w:r>
              <w:t xml:space="preserve">Social Media Content &amp; Influencer Outreach</w:t>
            </w:r>
          </w:p>
        </w:tc>
        <w:tc>
          <w:tcPr/>
          <w:p>
            <w:pPr>
              <w:pStyle w:val="Compact"/>
              <w:jc w:val="left"/>
            </w:pPr>
            <w:r>
              <w:t xml:space="preserve">430,000</w:t>
            </w:r>
          </w:p>
        </w:tc>
        <w:tc>
          <w:tcPr/>
          <w:p>
            <w:pPr>
              <w:pStyle w:val="Compact"/>
              <w:jc w:val="left"/>
            </w:pPr>
            <w:r>
              <w:t xml:space="preserve">Increased Social Proof &amp; Engagement</w:t>
            </w:r>
          </w:p>
        </w:tc>
      </w:tr>
    </w:tbl>
    <w:bookmarkEnd w:id="28"/>
    <w:bookmarkStart w:id="29" w:name="implementation-timeline-q1-q4-2024"/>
    <w:p>
      <w:pPr>
        <w:pStyle w:val="Heading2"/>
      </w:pPr>
      <w:r>
        <w:t xml:space="preserve">Implementation Timeline (Q1-Q4 2024)</w:t>
      </w:r>
    </w:p>
    <w:p>
      <w:pPr>
        <w:numPr>
          <w:ilvl w:val="0"/>
          <w:numId w:val="1006"/>
        </w:numPr>
        <w:pStyle w:val="Compact"/>
      </w:pPr>
      <w:r>
        <w:rPr>
          <w:bCs/>
          <w:b/>
        </w:rPr>
        <w:t xml:space="preserve">Quarter 1:</w:t>
      </w:r>
      <w:r>
        <w:t xml:space="preserve"> </w:t>
      </w:r>
      <w:r>
        <w:t xml:space="preserve">Finalize partnerships, launch website with Lagos-specific SEO, initiate community screening schedule</w:t>
      </w:r>
    </w:p>
    <w:p>
      <w:pPr>
        <w:numPr>
          <w:ilvl w:val="0"/>
          <w:numId w:val="1006"/>
        </w:numPr>
        <w:pStyle w:val="Compact"/>
      </w:pPr>
      <w:r>
        <w:rPr>
          <w:bCs/>
          <w:b/>
        </w:rPr>
        <w:t xml:space="preserve">Quarter 2:</w:t>
      </w:r>
      <w:r>
        <w:t xml:space="preserve"> </w:t>
      </w:r>
      <w:r>
        <w:t xml:space="preserve">Roll out corporate health programs, begin WhatsApp health advisory service</w:t>
      </w:r>
    </w:p>
    <w:p>
      <w:pPr>
        <w:numPr>
          <w:ilvl w:val="0"/>
          <w:numId w:val="1006"/>
        </w:numPr>
        <w:pStyle w:val="Compact"/>
      </w:pPr>
      <w:r>
        <w:rPr>
          <w:bCs/>
          <w:b/>
        </w:rPr>
        <w:t xml:space="preserve">Quarter 3:</w:t>
      </w:r>
      <w:r>
        <w:t xml:space="preserve"> </w:t>
      </w:r>
      <w:r>
        <w:t xml:space="preserve">Launch school vision program, optimize digital campaigns based on initial data</w:t>
      </w:r>
    </w:p>
    <w:p>
      <w:pPr>
        <w:numPr>
          <w:ilvl w:val="0"/>
          <w:numId w:val="1006"/>
        </w:numPr>
        <w:pStyle w:val="Compact"/>
      </w:pPr>
      <w:r>
        <w:rPr>
          <w:bCs/>
          <w:b/>
        </w:rPr>
        <w:t xml:space="preserve">Quarter 4:</w:t>
      </w:r>
      <w:r>
        <w:t xml:space="preserve"> </w:t>
      </w:r>
      <w:r>
        <w:t xml:space="preserve">Measure ROI against objectives, refine strategy for Year 2 expansion within Nigeria Lagos</w:t>
      </w:r>
    </w:p>
    <w:bookmarkEnd w:id="29"/>
    <w:bookmarkStart w:id="30" w:name="evaluation-framework"/>
    <w:p>
      <w:pPr>
        <w:pStyle w:val="Heading2"/>
      </w:pPr>
      <w:r>
        <w:t xml:space="preserve">Evaluation Framework</w:t>
      </w:r>
    </w:p>
    <w:p>
      <w:pPr>
        <w:pStyle w:val="FirstParagraph"/>
      </w:pPr>
      <w:r>
        <w:t xml:space="preserve">We employ rigorous metrics to track our Marketing Plan success in the Nigeria Lagos context:</w:t>
      </w:r>
    </w:p>
    <w:p>
      <w:pPr>
        <w:numPr>
          <w:ilvl w:val="0"/>
          <w:numId w:val="1007"/>
        </w:numPr>
        <w:pStyle w:val="Compact"/>
      </w:pPr>
      <w:r>
        <w:rPr>
          <w:bCs/>
          <w:b/>
        </w:rPr>
        <w:t xml:space="preserve">Primary Metrics:</w:t>
      </w:r>
      <w:r>
        <w:t xml:space="preserve"> </w:t>
      </w:r>
      <w:r>
        <w:t xml:space="preserve">Patient acquisition cost, conversion rate from community events, brand recall surveys</w:t>
      </w:r>
    </w:p>
    <w:p>
      <w:pPr>
        <w:numPr>
          <w:ilvl w:val="0"/>
          <w:numId w:val="1007"/>
        </w:numPr>
        <w:pStyle w:val="Compact"/>
      </w:pPr>
      <w:r>
        <w:rPr>
          <w:bCs/>
          <w:b/>
        </w:rPr>
        <w:t xml:space="preserve">Secondary Metrics:</w:t>
      </w:r>
      <w:r>
        <w:t xml:space="preserve"> </w:t>
      </w:r>
      <w:r>
        <w:t xml:space="preserve">Social media engagement (specifically Pidgin English content), corporate partnership retention rate</w:t>
      </w:r>
    </w:p>
    <w:p>
      <w:pPr>
        <w:numPr>
          <w:ilvl w:val="0"/>
          <w:numId w:val="1007"/>
        </w:numPr>
        <w:pStyle w:val="Compact"/>
      </w:pPr>
      <w:r>
        <w:rPr>
          <w:bCs/>
          <w:b/>
        </w:rPr>
        <w:t xml:space="preserve">Nigeria-Specific KPIs:</w:t>
      </w:r>
      <w:r>
        <w:t xml:space="preserve"> </w:t>
      </w:r>
      <w:r>
        <w:t xml:space="preserve">Number of screenings conducted in Lagos LGAs, percentage of patients from underserved communities (Eko Atlantic, Mushin)</w:t>
      </w:r>
    </w:p>
    <w:bookmarkEnd w:id="30"/>
    <w:bookmarkStart w:id="31" w:name="X5d6b890047aa24cd49ea50bc4aa9cb8f6daf596"/>
    <w:p>
      <w:pPr>
        <w:pStyle w:val="Heading2"/>
      </w:pPr>
      <w:r>
        <w:t xml:space="preserve">Conclusion: Transforming Eye Care in Nigeria Lagos</w:t>
      </w:r>
    </w:p>
    <w:p>
      <w:pPr>
        <w:pStyle w:val="FirstParagraph"/>
      </w:pPr>
      <w:r>
        <w:t xml:space="preserve">This Marketing Plan represents a strategic blueprint for establishing the most trusted Ophthalmologist practice in Nigeria Lagos. By blending cutting-edge digital marketing with culturally attuned community engagement, we will address critical gaps in eye care access while building sustainable business growth. Our approach directly responds to Lagos's unique healthcare challenges – from transportation barriers to cultural trust factors – ensuring our Ophthalmologist practice becomes synonymous with quality eye care across all Nigerian communities in Lagos. As the population continues to urbanize rapidly, this plan positions our practice at the forefront of transforming ophthalmic care delivery in Africa's largest metropolis.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Ophthalmologist Practice in Nigeria Lagos</dc:title>
  <dc:creator/>
  <dc:language>en</dc:language>
  <cp:keywords/>
  <dcterms:created xsi:type="dcterms:W3CDTF">2026-07-23T16:50:40Z</dcterms:created>
  <dcterms:modified xsi:type="dcterms:W3CDTF">2026-07-23T16:50:40Z</dcterms:modified>
</cp:coreProperties>
</file>

<file path=docProps/custom.xml><?xml version="1.0" encoding="utf-8"?>
<Properties xmlns="http://schemas.openxmlformats.org/officeDocument/2006/custom-properties" xmlns:vt="http://schemas.openxmlformats.org/officeDocument/2006/docPropsVTypes"/>
</file>