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Ophthalmologist</w:t>
      </w:r>
      <w:r>
        <w:t xml:space="preserve"> </w:t>
      </w:r>
      <w:r>
        <w:t xml:space="preserve">Services</w:t>
      </w:r>
      <w:r>
        <w:t xml:space="preserve"> </w:t>
      </w:r>
      <w:r>
        <w:t xml:space="preserve">in</w:t>
      </w:r>
      <w:r>
        <w:t xml:space="preserve"> </w:t>
      </w:r>
      <w:r>
        <w:t xml:space="preserve">Qatar</w:t>
      </w:r>
      <w:r>
        <w:t xml:space="preserve"> </w:t>
      </w:r>
      <w:r>
        <w:t xml:space="preserve">Doha</w:t>
      </w:r>
    </w:p>
    <w:bookmarkStart w:id="32" w:name="X000366b6c34c47b68c20c25c79185b60db0df73"/>
    <w:p>
      <w:pPr>
        <w:pStyle w:val="Heading1"/>
      </w:pPr>
      <w:r>
        <w:t xml:space="preserve">Qatar Doha Ophthalmologist Marketing Plan: Delivering Vision Excellence for a Healthier Community</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an elite Ophthalmologist practice within the dynamic healthcare landscape of Qatar Doha. As demand for specialized eye care surges due to rising chronic diseases like diabetes and an aging population, this plan positions our Ophthalmologist as the premier destination for preventive, diagnostic, and surgical vision care in Doha. Leveraging Qatar's Vision 2030 goals and addressing specific local needs, this plan ensures sustainable growth while delivering exceptional patient outcomes across all demographics in Qatar Doha.</w:t>
      </w:r>
    </w:p>
    <w:bookmarkEnd w:id="20"/>
    <w:bookmarkStart w:id="21" w:name="Xefdb63751eee168ee9143e06fe026b613ab3768"/>
    <w:p>
      <w:pPr>
        <w:pStyle w:val="Heading2"/>
      </w:pPr>
      <w:r>
        <w:t xml:space="preserve">Market Analysis: The Ophthalmology Landscape in Qatar Doha</w:t>
      </w:r>
    </w:p>
    <w:p>
      <w:pPr>
        <w:pStyle w:val="FirstParagraph"/>
      </w:pPr>
      <w:r>
        <w:t xml:space="preserve">The healthcare market in Qatar Doha presents a compelling opportunity for a specialized Ophthalmologist. With one of the highest global prevalence rates of diabetes (approximately 18-25% among adults), diabetic retinopathy is a critical public health concern, directly driving demand for advanced ophthalmic services. Additionally, the expatriate population (over 80% of Doha's residents) requires culturally sensitive, multilingual care and access to internationally recognized surgical standards. Qatar's national healthcare initiatives like "National Vision 2030" emphasize quality healthcare accessibility, creating a supportive environment for premium Ophthalmologist services. Current gaps include limited availability of integrated digital eye health platforms and specialized pediatric ophthalmology in convenient Doha locations. This Marketing Plan directly addresses these unmet needs through the dedicated expertise of our Ophthalmologist.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Qatari Citizens &amp; Residents (Aged 50+):</w:t>
      </w:r>
      <w:r>
        <w:t xml:space="preserve"> </w:t>
      </w:r>
      <w:r>
        <w:t xml:space="preserve">Focused on cataract surgery, glaucoma management, and diabetic eye screenings. Priority is placed on trust in local Qatari healthcare standards and seamless integration with the National Health Insurance Scheme.</w:t>
      </w:r>
    </w:p>
    <w:p>
      <w:pPr>
        <w:numPr>
          <w:ilvl w:val="0"/>
          <w:numId w:val="1001"/>
        </w:numPr>
        <w:pStyle w:val="Compact"/>
      </w:pPr>
      <w:r>
        <w:rPr>
          <w:bCs/>
          <w:b/>
        </w:rPr>
        <w:t xml:space="preserve">Expat Community (All Ages):</w:t>
      </w:r>
      <w:r>
        <w:t xml:space="preserve"> </w:t>
      </w:r>
      <w:r>
        <w:t xml:space="preserve">High demand for premium care, English/Arabic/Bilingual staff, corporate health partnerships (e.g., for visa medicals), and advanced procedures like LASIK. Key locations include West Bay, Lusail City, and Education City.</w:t>
      </w:r>
    </w:p>
    <w:p>
      <w:pPr>
        <w:numPr>
          <w:ilvl w:val="0"/>
          <w:numId w:val="1001"/>
        </w:numPr>
        <w:pStyle w:val="Compact"/>
      </w:pPr>
      <w:r>
        <w:rPr>
          <w:bCs/>
          <w:b/>
        </w:rPr>
        <w:t xml:space="preserve">Parents &amp; Caregivers:</w:t>
      </w:r>
      <w:r>
        <w:t xml:space="preserve"> </w:t>
      </w:r>
      <w:r>
        <w:t xml:space="preserve">Seeking pediatric ophthalmology services (strabismus, refractive errors) in a welcoming environment with child-friendly facilities across Doha.</w:t>
      </w:r>
    </w:p>
    <w:p>
      <w:pPr>
        <w:numPr>
          <w:ilvl w:val="0"/>
          <w:numId w:val="1001"/>
        </w:numPr>
        <w:pStyle w:val="Compact"/>
      </w:pPr>
      <w:r>
        <w:rPr>
          <w:bCs/>
          <w:b/>
        </w:rPr>
        <w:t xml:space="preserve">Clinical Referral Partners:</w:t>
      </w:r>
      <w:r>
        <w:t xml:space="preserve"> </w:t>
      </w:r>
      <w:r>
        <w:t xml:space="preserve">Targeting primary care physicians, hospitals (e.g., Hamad Medical Corporation), and specialists for collaborative patient pathways within Qatar's healthcare ecosystem.</w:t>
      </w:r>
    </w:p>
    <w:bookmarkEnd w:id="22"/>
    <w:bookmarkStart w:id="23" w:name="X592e4ac13c21c50f8f1d3b7759c2f7f3e04dee5"/>
    <w:p>
      <w:pPr>
        <w:pStyle w:val="Heading2"/>
      </w:pPr>
      <w:r>
        <w:t xml:space="preserve">Unique Value Proposition: Why Choose Our Ophthalmologist in Doha?</w:t>
      </w:r>
    </w:p>
    <w:p>
      <w:pPr>
        <w:pStyle w:val="FirstParagraph"/>
      </w:pPr>
      <w:r>
        <w:t xml:space="preserve">Beyond clinical expertise, our Ophthalmologist delivers a distinct value proposition uniquely tailored to Qatar Doha:</w:t>
      </w:r>
    </w:p>
    <w:p>
      <w:pPr>
        <w:numPr>
          <w:ilvl w:val="0"/>
          <w:numId w:val="1002"/>
        </w:numPr>
        <w:pStyle w:val="Compact"/>
      </w:pPr>
      <w:r>
        <w:rPr>
          <w:bCs/>
          <w:b/>
        </w:rPr>
        <w:t xml:space="preserve">Advanced Technology Hub:</w:t>
      </w:r>
      <w:r>
        <w:t xml:space="preserve"> </w:t>
      </w:r>
      <w:r>
        <w:t xml:space="preserve">State-of-the-art equipment (e.g., OCT, advanced laser systems) integrated into a modern Doha clinic, ensuring diagnostics and treatment align with global standards.</w:t>
      </w:r>
    </w:p>
    <w:p>
      <w:pPr>
        <w:numPr>
          <w:ilvl w:val="0"/>
          <w:numId w:val="1002"/>
        </w:numPr>
        <w:pStyle w:val="Compact"/>
      </w:pPr>
      <w:r>
        <w:rPr>
          <w:bCs/>
          <w:b/>
        </w:rPr>
        <w:t xml:space="preserve">Cultural &amp; Linguistic Proficiency:</w:t>
      </w:r>
      <w:r>
        <w:t xml:space="preserve"> </w:t>
      </w:r>
      <w:r>
        <w:t xml:space="preserve">Multilingual team fluent in Arabic, English, Hindi, and Filipino languages to foster trust and clear communication across Qatar Doha's diverse population.</w:t>
      </w:r>
    </w:p>
    <w:p>
      <w:pPr>
        <w:numPr>
          <w:ilvl w:val="0"/>
          <w:numId w:val="1002"/>
        </w:numPr>
        <w:pStyle w:val="Compact"/>
      </w:pPr>
      <w:r>
        <w:rPr>
          <w:bCs/>
          <w:b/>
        </w:rPr>
        <w:t xml:space="preserve">Preventive Care Integration:</w:t>
      </w:r>
      <w:r>
        <w:t xml:space="preserve"> </w:t>
      </w:r>
      <w:r>
        <w:t xml:space="preserve">Proactive diabetes eye screening programs aligned with Qatar's national health initiatives, reducing long-term complications.</w:t>
      </w:r>
    </w:p>
    <w:p>
      <w:pPr>
        <w:numPr>
          <w:ilvl w:val="0"/>
          <w:numId w:val="1002"/>
        </w:numPr>
        <w:pStyle w:val="Compact"/>
      </w:pPr>
      <w:r>
        <w:rPr>
          <w:bCs/>
          <w:b/>
        </w:rPr>
        <w:t xml:space="preserve">Premium Patient Experience:</w:t>
      </w:r>
      <w:r>
        <w:t xml:space="preserve"> </w:t>
      </w:r>
      <w:r>
        <w:t xml:space="preserve">Dedicated appointments, seamless digital scheduling via the Mawid platform, and post-operative virtual follow-ups – designed for Doha's high-demand lifestyle.</w:t>
      </w:r>
    </w:p>
    <w:bookmarkEnd w:id="23"/>
    <w:bookmarkStart w:id="28" w:name="marketing-mix-strategy-4ps"/>
    <w:p>
      <w:pPr>
        <w:pStyle w:val="Heading2"/>
      </w:pPr>
      <w:r>
        <w:t xml:space="preserve">Marketing Mix Strategy (4Ps)</w:t>
      </w:r>
    </w:p>
    <w:bookmarkStart w:id="24" w:name="product"/>
    <w:p>
      <w:pPr>
        <w:pStyle w:val="Heading3"/>
      </w:pPr>
      <w:r>
        <w:t xml:space="preserve">Product</w:t>
      </w:r>
    </w:p>
    <w:p>
      <w:pPr>
        <w:pStyle w:val="FirstParagraph"/>
      </w:pPr>
      <w:r>
        <w:t xml:space="preserve">The core offering includes comprehensive services: cataract surgery (using premium IOLs), glaucoma management, diabetic retinopathy screening/treatment, LASIK/PRK, pediatric ophthalmology, and dry eye therapy. A key differentiator is the "Qatar Vision Wellness Package" – bundling annual eye exams with diabetes screenings and personalized prevention plans for corporate clients or government partners in Doha.</w:t>
      </w:r>
    </w:p>
    <w:bookmarkEnd w:id="24"/>
    <w:bookmarkStart w:id="25" w:name="price"/>
    <w:p>
      <w:pPr>
        <w:pStyle w:val="Heading3"/>
      </w:pPr>
      <w:r>
        <w:t xml:space="preserve">Price</w:t>
      </w:r>
    </w:p>
    <w:p>
      <w:pPr>
        <w:pStyle w:val="FirstParagraph"/>
      </w:pPr>
      <w:r>
        <w:t xml:space="preserve">A tiered pricing strategy balances accessibility and premium positioning:</w:t>
      </w:r>
    </w:p>
    <w:p>
      <w:pPr>
        <w:numPr>
          <w:ilvl w:val="0"/>
          <w:numId w:val="1003"/>
        </w:numPr>
        <w:pStyle w:val="Compact"/>
      </w:pPr>
      <w:r>
        <w:rPr>
          <w:bCs/>
          <w:b/>
        </w:rPr>
        <w:t xml:space="preserve">Insurance-Integrated:</w:t>
      </w:r>
      <w:r>
        <w:t xml:space="preserve"> </w:t>
      </w:r>
      <w:r>
        <w:t xml:space="preserve">Competitive rates for Qatar National Health Insurance (QNHIS) claims, ensuring affordability for citizens.</w:t>
      </w:r>
    </w:p>
    <w:p>
      <w:pPr>
        <w:numPr>
          <w:ilvl w:val="0"/>
          <w:numId w:val="1003"/>
        </w:numPr>
        <w:pStyle w:val="Compact"/>
      </w:pPr>
      <w:r>
        <w:rPr>
          <w:bCs/>
          <w:b/>
        </w:rPr>
        <w:t xml:space="preserve">Premium Private Packages:</w:t>
      </w:r>
      <w:r>
        <w:t xml:space="preserve"> </w:t>
      </w:r>
      <w:r>
        <w:t xml:space="preserve">Transparent pricing for advanced procedures (e.g., multifocal IOLs), emphasizing value over cost through outcomes and technology.</w:t>
      </w:r>
    </w:p>
    <w:p>
      <w:pPr>
        <w:numPr>
          <w:ilvl w:val="0"/>
          <w:numId w:val="1003"/>
        </w:numPr>
        <w:pStyle w:val="Compact"/>
      </w:pPr>
      <w:r>
        <w:rPr>
          <w:bCs/>
          <w:b/>
        </w:rPr>
        <w:t xml:space="preserve">Corporate Wellness Programs:</w:t>
      </w:r>
      <w:r>
        <w:t xml:space="preserve"> </w:t>
      </w:r>
      <w:r>
        <w:t xml:space="preserve">Specialized group rates for expat companies in Doha, including on-site screenings at their offices.</w:t>
      </w:r>
    </w:p>
    <w:bookmarkEnd w:id="25"/>
    <w:bookmarkStart w:id="26" w:name="place"/>
    <w:p>
      <w:pPr>
        <w:pStyle w:val="Heading3"/>
      </w:pPr>
      <w:r>
        <w:t xml:space="preserve">Place</w:t>
      </w:r>
    </w:p>
    <w:p>
      <w:pPr>
        <w:pStyle w:val="FirstParagraph"/>
      </w:pPr>
      <w:r>
        <w:t xml:space="preserve">Clinic location is critical. A high-visibility, easily accessible facility in the heart of Doha (e.g., near Al Waab or Education City) ensures convenience for patients from across the capital. Strategic partnerships with pharmacies (like Pharmalife) for medication refills and collaborations with Hamad Medical Corporation for complex referrals solidify the Ophthalmologist's integration into Qatar's healthcare network. Digital access via a localized app (Arabic/English) further enhances "place" in the modern Doha context.</w:t>
      </w:r>
    </w:p>
    <w:bookmarkEnd w:id="26"/>
    <w:bookmarkStart w:id="27" w:name="promotion"/>
    <w:p>
      <w:pPr>
        <w:pStyle w:val="Heading3"/>
      </w:pPr>
      <w:r>
        <w:t xml:space="preserve">Promotion</w:t>
      </w:r>
    </w:p>
    <w:p>
      <w:pPr>
        <w:pStyle w:val="FirstParagraph"/>
      </w:pPr>
      <w:r>
        <w:t xml:space="preserve">A multi-channel, culturally attuned campaign drives awareness of our Ophthalmologist in Qatar Doha:</w:t>
      </w:r>
    </w:p>
    <w:p>
      <w:pPr>
        <w:numPr>
          <w:ilvl w:val="0"/>
          <w:numId w:val="1004"/>
        </w:numPr>
        <w:pStyle w:val="Compact"/>
      </w:pPr>
      <w:r>
        <w:rPr>
          <w:bCs/>
          <w:b/>
        </w:rPr>
        <w:t xml:space="preserve">Digital Dominance:</w:t>
      </w:r>
      <w:r>
        <w:t xml:space="preserve"> </w:t>
      </w:r>
      <w:r>
        <w:t xml:space="preserve">Targeted Facebook/Instagram ads (Arabic/English) focusing on Doha neighborhoods; SEO optimized for "Ophthalmologist in Doha," "eye specialist Qatar," and "diabetic retinopathy treatment near me."</w:t>
      </w:r>
    </w:p>
    <w:p>
      <w:pPr>
        <w:numPr>
          <w:ilvl w:val="0"/>
          <w:numId w:val="1004"/>
        </w:numPr>
        <w:pStyle w:val="Compact"/>
      </w:pPr>
      <w:r>
        <w:rPr>
          <w:bCs/>
          <w:b/>
        </w:rPr>
        <w:t xml:space="preserve">Community Engagement:</w:t>
      </w:r>
      <w:r>
        <w:t xml:space="preserve"> </w:t>
      </w:r>
      <w:r>
        <w:t xml:space="preserve">Sponsorships of local health fairs (e.g., at Souq Waqif during Ramadan), free diabetic eye screening camps in partnership with community centers across Doha.</w:t>
      </w:r>
    </w:p>
    <w:p>
      <w:pPr>
        <w:numPr>
          <w:ilvl w:val="0"/>
          <w:numId w:val="1004"/>
        </w:numPr>
        <w:pStyle w:val="Compact"/>
      </w:pPr>
      <w:r>
        <w:rPr>
          <w:bCs/>
          <w:b/>
        </w:rPr>
        <w:t xml:space="preserve">Professional Outreach:</w:t>
      </w:r>
      <w:r>
        <w:t xml:space="preserve"> </w:t>
      </w:r>
      <w:r>
        <w:t xml:space="preserve">Regular educational seminars for GPs and dentists in Doha on early signs of diabetic eye disease, fostering referral pathways.</w:t>
      </w:r>
    </w:p>
    <w:p>
      <w:pPr>
        <w:numPr>
          <w:ilvl w:val="0"/>
          <w:numId w:val="1004"/>
        </w:numPr>
        <w:pStyle w:val="Compact"/>
      </w:pPr>
      <w:r>
        <w:rPr>
          <w:bCs/>
          <w:b/>
        </w:rPr>
        <w:t xml:space="preserve">Content Marketing:</w:t>
      </w:r>
      <w:r>
        <w:t xml:space="preserve"> </w:t>
      </w:r>
      <w:r>
        <w:t xml:space="preserve">Monthly Arabic/English newsletters via email/SMS on eye health tips specific to Qatari climate (e.g., "Protecting Eyes from Desert Sun") and success stories featuring local patients in Qatar Doha.</w:t>
      </w:r>
    </w:p>
    <w:bookmarkEnd w:id="27"/>
    <w:bookmarkEnd w:id="28"/>
    <w:bookmarkStart w:id="29" w:name="X615372916f42a59b3e2ec7a2a422e4cbfb2dd46"/>
    <w:p>
      <w:pPr>
        <w:pStyle w:val="Heading2"/>
      </w:pPr>
      <w:r>
        <w:t xml:space="preserve">Implementation Timeline &amp; Budget Allocation</w:t>
      </w:r>
    </w:p>
    <w:p>
      <w:pPr>
        <w:pStyle w:val="FirstParagraph"/>
      </w:pPr>
      <w:r>
        <w:t xml:space="preserve">The 12-month rollout prioritizes rapid visibility and trust-building:</w:t>
      </w:r>
    </w:p>
    <w:p>
      <w:pPr>
        <w:numPr>
          <w:ilvl w:val="0"/>
          <w:numId w:val="1005"/>
        </w:numPr>
        <w:pStyle w:val="Compact"/>
      </w:pPr>
      <w:r>
        <w:rPr>
          <w:bCs/>
          <w:b/>
        </w:rPr>
        <w:t xml:space="preserve">Months 1-3:</w:t>
      </w:r>
      <w:r>
        <w:t xml:space="preserve"> </w:t>
      </w:r>
      <w:r>
        <w:t xml:space="preserve">Clinic launch, digital infrastructure setup, initial partnerships with 5 key Doha clinics. Budget: 40% (tech, branding).</w:t>
      </w:r>
    </w:p>
    <w:p>
      <w:pPr>
        <w:numPr>
          <w:ilvl w:val="0"/>
          <w:numId w:val="1005"/>
        </w:numPr>
        <w:pStyle w:val="Compact"/>
      </w:pPr>
      <w:r>
        <w:rPr>
          <w:bCs/>
          <w:b/>
        </w:rPr>
        <w:t xml:space="preserve">Months 4-6:</w:t>
      </w:r>
      <w:r>
        <w:t xml:space="preserve"> </w:t>
      </w:r>
      <w:r>
        <w:t xml:space="preserve">Community screening events in Al Khobar &amp; West Bay; targeted social media campaigns. Budget: 30% (events, ads).</w:t>
      </w:r>
    </w:p>
    <w:p>
      <w:pPr>
        <w:numPr>
          <w:ilvl w:val="0"/>
          <w:numId w:val="1005"/>
        </w:numPr>
        <w:pStyle w:val="Compact"/>
      </w:pPr>
      <w:r>
        <w:rPr>
          <w:bCs/>
          <w:b/>
        </w:rPr>
        <w:t xml:space="preserve">Months 7-9:</w:t>
      </w:r>
      <w:r>
        <w:t xml:space="preserve"> </w:t>
      </w:r>
      <w:r>
        <w:t xml:space="preserve">Corporate wellness program launch targeting major Doha employers; referral program development. Budget: 20% (sales, partnerships).</w:t>
      </w:r>
    </w:p>
    <w:p>
      <w:pPr>
        <w:numPr>
          <w:ilvl w:val="0"/>
          <w:numId w:val="1005"/>
        </w:numPr>
        <w:pStyle w:val="Compact"/>
      </w:pPr>
      <w:r>
        <w:rPr>
          <w:bCs/>
          <w:b/>
        </w:rPr>
        <w:t xml:space="preserve">Months 10-12:</w:t>
      </w:r>
      <w:r>
        <w:t xml:space="preserve"> </w:t>
      </w:r>
      <w:r>
        <w:t xml:space="preserve">Performance analysis, expansion into pediatric services based on demand. Budget: 10% (analysis, growth).</w:t>
      </w:r>
    </w:p>
    <w:bookmarkEnd w:id="29"/>
    <w:bookmarkStart w:id="30" w:name="risk-management-sustainability"/>
    <w:p>
      <w:pPr>
        <w:pStyle w:val="Heading2"/>
      </w:pPr>
      <w:r>
        <w:t xml:space="preserve">Risk Management &amp; Sustainability</w:t>
      </w:r>
    </w:p>
    <w:p>
      <w:pPr>
        <w:pStyle w:val="FirstParagraph"/>
      </w:pPr>
      <w:r>
        <w:t xml:space="preserve">Risks include potential delays in medical equipment importation or shifts in national health policies. Mitigation involves building strong supplier relationships within Qatar and maintaining alignment with MOPH regulations. Sustainability is ensured by embedding the Ophthalmologist's services into Qatar Doha's long-term health strategy – measuring success through reduced diabetic vision loss rates, high patient satisfaction (target: 95%+), and consistent growth in referrals from trusted partners across the capital.</w:t>
      </w:r>
    </w:p>
    <w:bookmarkEnd w:id="30"/>
    <w:bookmarkStart w:id="31" w:name="conclusion-vision-for-qatar-doha"/>
    <w:p>
      <w:pPr>
        <w:pStyle w:val="Heading2"/>
      </w:pPr>
      <w:r>
        <w:t xml:space="preserve">Conclusion: Vision for Qatar Doha</w:t>
      </w:r>
    </w:p>
    <w:p>
      <w:pPr>
        <w:pStyle w:val="FirstParagraph"/>
      </w:pPr>
      <w:r>
        <w:t xml:space="preserve">This Marketing Plan is not merely a business strategy; it's an investment in the visual health of Qatar Doha. By positioning our Ophthalmologist as the indispensable partner for comprehensive eye care – combining cutting-edge medicine, cultural intelligence, and seamless integration within Qatar's healthcare system – we will establish a leading practice that elevates standards and delivers tangible community impact. We are committed to being the trusted name for exceptional vision care in every neighborhood of Doha, ensuring that no resident or expat faces preventable sight loss. The future of eye health in Qatar Doha begins with this focused, patient-centric Ophthalmologist marketing strategy.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Ophthalmologist Services in Qatar Doha</dc:title>
  <dc:creator/>
  <dc:language>en</dc:language>
  <cp:keywords/>
  <dcterms:created xsi:type="dcterms:W3CDTF">2026-07-23T09:43:03Z</dcterms:created>
  <dcterms:modified xsi:type="dcterms:W3CDTF">2026-07-23T09:43:03Z</dcterms:modified>
</cp:coreProperties>
</file>

<file path=docProps/custom.xml><?xml version="1.0" encoding="utf-8"?>
<Properties xmlns="http://schemas.openxmlformats.org/officeDocument/2006/custom-properties" xmlns:vt="http://schemas.openxmlformats.org/officeDocument/2006/docPropsVTypes"/>
</file>