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X093b36e316142d13fd386968ccedf56dbe5f72f"/>
    <w:p>
      <w:pPr>
        <w:pStyle w:val="Heading1"/>
      </w:pPr>
      <w:r>
        <w:t xml:space="preserve">Comprehensive Marketing Plan for Premium Ophthalmology Services in Russia Saint Petersburg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framework to establish and grow a premier ophthalmology practice in Saint Petersburg, Russia. As the second-largest city in Russia with over 5 million residents, Saint Petersburg presents significant opportunities for specialized eye care services. Our focus is on positioning the Ophthalmologist as a trusted leader in advanced vision correction and preventive eye care within the Russian healthcare landscape. This plan targets both high-net-worth individuals and insurance-covered segments while addressing critical gaps in Saint Petersburg's ophthalmic service delivery.</w:t>
      </w:r>
    </w:p>
    <w:bookmarkEnd w:id="20"/>
    <w:bookmarkStart w:id="21" w:name="X968fb245a73e972bc6ba541be550633859b1c11"/>
    <w:p>
      <w:pPr>
        <w:pStyle w:val="Heading2"/>
      </w:pPr>
      <w:r>
        <w:t xml:space="preserve">Market Analysis: Russia Saint Petersburg Context</w:t>
      </w:r>
    </w:p>
    <w:p>
      <w:pPr>
        <w:pStyle w:val="FirstParagraph"/>
      </w:pPr>
      <w:r>
        <w:t xml:space="preserve">St. Petersburg's aging population (18% over 60 years) creates urgent demand for cataract surgery, diabetic retinopathy management, and glaucoma treatment. According to Rosstat data, vision impairment affects 38% of residents aged 45+, with urban dwellers in Saint Petersburg facing higher exposure to digital eye strain due to tech-intensive industries. The local healthcare market remains underserved: only 2 ophthalmologists per 100,000 people versus the WHO recommendation of 5 per 100,000. Public clinics face long wait times (average 6-8 weeks for consultations), creating a clear opportunity for premium private care. Competitors in Russia Saint Petersburg primarily offer basic screenings without advanced diagnostics or personalized follow-up care.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 (45%):</w:t>
      </w:r>
      <w:r>
        <w:t xml:space="preserve"> </w:t>
      </w:r>
      <w:r>
        <w:t xml:space="preserve">Affluent professionals aged 40-65 in business districts (Nevsky Prospect, Liteyny) with private health insurance. They prioritize premium service, quick appointments, and cutting-edge technology like femtosecond laser cataract surgery.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 (35%):</w:t>
      </w:r>
      <w:r>
        <w:t xml:space="preserve"> </w:t>
      </w:r>
      <w:r>
        <w:t xml:space="preserve">Elderly patients covered by compulsory medical insurance (OMS). Focused on accessibility of public-private partnerships for subsidized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 (20%):</w:t>
      </w:r>
      <w:r>
        <w:t xml:space="preserve"> </w:t>
      </w:r>
      <w:r>
        <w:t xml:space="preserve">Parents of children with congenital vision issues in educational zones (e.g., Vitebskoye, Krasnoselskoye districts), seeking pediatric ophthalmology services unavailable locally.</w:t>
      </w:r>
    </w:p>
    <w:bookmarkEnd w:id="22"/>
    <w:bookmarkStart w:id="23" w:name="X8ec93c2311a91994af755ec46500f0c618701a3"/>
    <w:p>
      <w:pPr>
        <w:pStyle w:val="Heading2"/>
      </w:pPr>
      <w:r>
        <w:t xml:space="preserve">Marketing Objectives for Russia Saint Petersburg</w:t>
      </w:r>
    </w:p>
    <w:p>
      <w:pPr>
        <w:numPr>
          <w:ilvl w:val="0"/>
          <w:numId w:val="1002"/>
        </w:numPr>
        <w:pStyle w:val="Compact"/>
      </w:pPr>
      <w:r>
        <w:t xml:space="preserve">Achieve 70% market recognition among target demographics within 18 months</w:t>
      </w:r>
    </w:p>
    <w:p>
      <w:pPr>
        <w:numPr>
          <w:ilvl w:val="0"/>
          <w:numId w:val="1002"/>
        </w:numPr>
        <w:pStyle w:val="Compact"/>
      </w:pPr>
      <w:r>
        <w:t xml:space="preserve">Attain 4.8/5 average patient rating across Google and Yandex reviews by Year 2</w:t>
      </w:r>
    </w:p>
    <w:p>
      <w:pPr>
        <w:numPr>
          <w:ilvl w:val="0"/>
          <w:numId w:val="1002"/>
        </w:numPr>
        <w:pStyle w:val="Compact"/>
      </w:pPr>
      <w:r>
        <w:t xml:space="preserve">Secure partnerships with 15+ major employers (e.g., Gazprom, S7 Airlines) for corporate eye care programs</w:t>
      </w:r>
    </w:p>
    <w:p>
      <w:pPr>
        <w:numPr>
          <w:ilvl w:val="0"/>
          <w:numId w:val="1002"/>
        </w:numPr>
        <w:pStyle w:val="Compact"/>
      </w:pPr>
      <w:r>
        <w:t xml:space="preserve">Reach 30% market share in premium cataract surgery within Saint Petersburg's private sector by Year 3</w:t>
      </w:r>
    </w:p>
    <w:bookmarkEnd w:id="23"/>
    <w:bookmarkStart w:id="28" w:name="Xf52d72a3570a3bc8640c7f8ce8d988b9c55414a"/>
    <w:p>
      <w:pPr>
        <w:pStyle w:val="Heading2"/>
      </w:pPr>
      <w:r>
        <w:t xml:space="preserve">Strategic Marketing Mix: Ophthalmologist-Specific Tactics</w:t>
      </w:r>
    </w:p>
    <w:bookmarkStart w:id="24" w:name="product-service-differentiation"/>
    <w:p>
      <w:pPr>
        <w:pStyle w:val="Heading3"/>
      </w:pPr>
      <w:r>
        <w:t xml:space="preserve">Product &amp; Service Differentiation</w:t>
      </w:r>
    </w:p>
    <w:p>
      <w:pPr>
        <w:pStyle w:val="FirstParagraph"/>
      </w:pPr>
      <w:r>
        <w:t xml:space="preserve">The Ophthalmologist will offer a proprietary "Vision Wellness Passport" – a digital health record tracking eye health across 5-year intervals, integrated with Saint Petersburg's electronic medical system (EMR). This includes:</w:t>
      </w:r>
    </w:p>
    <w:p>
      <w:pPr>
        <w:numPr>
          <w:ilvl w:val="0"/>
          <w:numId w:val="1003"/>
        </w:numPr>
        <w:pStyle w:val="Compact"/>
      </w:pPr>
      <w:r>
        <w:t xml:space="preserve">AI-powered retinal screening using OCT technology unavailable in most public clinics</w:t>
      </w:r>
    </w:p>
    <w:p>
      <w:pPr>
        <w:numPr>
          <w:ilvl w:val="0"/>
          <w:numId w:val="1003"/>
        </w:numPr>
        <w:pStyle w:val="Compact"/>
      </w:pPr>
      <w:r>
        <w:t xml:space="preserve">Same-day consultations for acute conditions (e.g., diabetic emergencies)</w:t>
      </w:r>
    </w:p>
    <w:p>
      <w:pPr>
        <w:numPr>
          <w:ilvl w:val="0"/>
          <w:numId w:val="1003"/>
        </w:numPr>
        <w:pStyle w:val="Compact"/>
      </w:pPr>
      <w:r>
        <w:t xml:space="preserve">Bilingual staff (English/Russian) for international business community</w:t>
      </w:r>
    </w:p>
    <w:bookmarkEnd w:id="24"/>
    <w:bookmarkStart w:id="25" w:name="place-accessibility-in-saint-petersburg"/>
    <w:p>
      <w:pPr>
        <w:pStyle w:val="Heading3"/>
      </w:pPr>
      <w:r>
        <w:t xml:space="preserve">Place &amp; Accessibility in Saint Petersburg</w:t>
      </w:r>
    </w:p>
    <w:p>
      <w:pPr>
        <w:pStyle w:val="FirstParagraph"/>
      </w:pPr>
      <w:r>
        <w:t xml:space="preserve">Leveraging Saint Petersburg's geography, the practice will operate from a 250m² clinic in the historic Smolny district (adjacent to leading hospitals: City Hospital #14, St. Anna Eye Clinic). Strategic location provides:</w:t>
      </w:r>
    </w:p>
    <w:p>
      <w:pPr>
        <w:numPr>
          <w:ilvl w:val="0"/>
          <w:numId w:val="1004"/>
        </w:numPr>
        <w:pStyle w:val="Compact"/>
      </w:pPr>
      <w:r>
        <w:t xml:space="preserve">Walk-in access within 5 minutes of Nevsky Prospekt</w:t>
      </w:r>
    </w:p>
    <w:p>
      <w:pPr>
        <w:numPr>
          <w:ilvl w:val="0"/>
          <w:numId w:val="1004"/>
        </w:numPr>
        <w:pStyle w:val="Compact"/>
      </w:pPr>
      <w:r>
        <w:t xml:space="preserve">Direct public transport links (metro lines 2 &amp; 3)</w:t>
      </w:r>
    </w:p>
    <w:p>
      <w:pPr>
        <w:numPr>
          <w:ilvl w:val="0"/>
          <w:numId w:val="1004"/>
        </w:numPr>
        <w:pStyle w:val="Compact"/>
      </w:pPr>
      <w:r>
        <w:t xml:space="preserve">Dedicated parking for patients with mobility challenges</w:t>
      </w:r>
    </w:p>
    <w:bookmarkEnd w:id="25"/>
    <w:bookmarkStart w:id="26" w:name="X5a15d0ca44e720fc4889213217d411705e71bb6"/>
    <w:p>
      <w:pPr>
        <w:pStyle w:val="Heading3"/>
      </w:pPr>
      <w:r>
        <w:t xml:space="preserve">Promotion Strategy: Localized Digital &amp; Community Engagement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Digital Campaigns:</w:t>
      </w:r>
      <w:r>
        <w:t xml:space="preserve"> </w:t>
      </w:r>
      <w:r>
        <w:t xml:space="preserve">Facebook/Instagram ads targeting Saint Petersburg residents aged 40+ using keywords "cataract surgery Saint Petersburg," "best ophthalmologist Russia." Budget allocation: 45% of total marketing spend.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Health Events:</w:t>
      </w:r>
      <w:r>
        <w:t xml:space="preserve"> </w:t>
      </w:r>
      <w:r>
        <w:t xml:space="preserve">Monthly free screenings at local cultural hubs (e.g., Russian Museum, State Hermitage). Partnering with Saint Petersburg Eye Bank for educational sessions on glaucoma prevention.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PR Partnerships:</w:t>
      </w:r>
      <w:r>
        <w:t xml:space="preserve"> </w:t>
      </w:r>
      <w:r>
        <w:t xml:space="preserve">Collaborating with Saint Petersburg Medical Council to co-host "Vision Health Month" – positioning the Ophthalmologist as a community health leader during Russia's National Eye Health Awareness Week (November).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 Ambassadors:</w:t>
      </w:r>
      <w:r>
        <w:t xml:space="preserve"> </w:t>
      </w:r>
      <w:r>
        <w:t xml:space="preserve">Engaging local influencers (e.g., St. Petersburg-based fitness coaches, business leaders) for authentic patient testimonial videos addressing Russian cultural concerns about eye surgery safety.</w:t>
      </w:r>
    </w:p>
    <w:bookmarkEnd w:id="26"/>
    <w:bookmarkStart w:id="27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tiered pricing model responsive to Saint Petersburg's economic diversity: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Premium Tier (40% of patients):</w:t>
      </w:r>
      <w:r>
        <w:t xml:space="preserve"> </w:t>
      </w:r>
      <w:r>
        <w:t xml:space="preserve">Full digital health passport + personalized care ($1,800 for comprehensive exam)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 Tier (50%):</w:t>
      </w:r>
      <w:r>
        <w:t xml:space="preserve"> </w:t>
      </w:r>
      <w:r>
        <w:t xml:space="preserve">OMS insurance-compatible packages with 24-hour appointment system ($325)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Responsibility Tier (10%):</w:t>
      </w:r>
      <w:r>
        <w:t xml:space="preserve"> </w:t>
      </w:r>
      <w:r>
        <w:t xml:space="preserve">Free screenings for low-income seniors through Saint Petersburg Social Welfare Fund partnerships.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in Russia Saint Petersburg Context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Covers Yandex.Direct ads and Google Ads targeting St. Petersburg users; highest ROI channel per local market research.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trust in a relationship-driven Russian healthcare culture; essential for word-of-mouth growth.</w:t>
      </w:r>
    </w:p>
    <w:p>
      <w:pPr>
        <w:pStyle w:val="BodyText"/>
      </w:pPr>
      <w:r>
        <w:t xml:space="preserve">Promotional Materials</w:t>
      </w:r>
    </w:p>
    <w:p>
      <w:pPr>
        <w:pStyle w:val="BodyText"/>
      </w:pPr>
      <w:r>
        <w:t xml:space="preserve">15%High-quality brochures in Russian with medical terminology approved by Saint Petersburg Medical Chamber.</w:t>
      </w:r>
    </w:p>
    <w:p>
      <w:pPr>
        <w:pStyle w:val="BodyText"/>
      </w:pPr>
      <w:r>
        <w:t xml:space="preserve">PR &amp; Partnerships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Critical for gaining credibility with OMS providers and corporate clients in Saint Petersburg.</w:t>
      </w:r>
    </w:p>
    <w:p>
      <w:pPr>
        <w:pStyle w:val="BodyText"/>
      </w:pPr>
      <w:r>
        <w:t xml:space="preserve">Contingency</w:t>
      </w:r>
    </w:p>
    <w:p>
      <w:pPr>
        <w:pStyle w:val="BodyText"/>
      </w:pPr>
      <w:r>
        <w:t xml:space="preserve">5%Addresses Russia-specific factors: currency fluctuations, seasonal demand peaks (winter cataract surgery influx).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clinic presence; launch Russian-language website with SEO optimized for "ophthalmologist Saint Petersburg"; partner with 5 OMS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Initiate free community screenings at St. Petersburg public libraries; secure first corporate health agreement (e.g., local Siemens office).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Achieve 80% appointment fill rate; launch mobile app for Saint Petersburg residents with AI symptom checker for eye emergencies.</w:t>
      </w:r>
    </w:p>
    <w:bookmarkEnd w:id="30"/>
    <w:bookmarkStart w:id="31" w:name="Xf52f59fc64b3f2f5fadb2972afe0b10f261ba13"/>
    <w:p>
      <w:pPr>
        <w:pStyle w:val="Heading2"/>
      </w:pPr>
      <w:r>
        <w:t xml:space="preserve">Conclusion: Driving Ophthalmology Excellence in Russia Saint Petersburg</w:t>
      </w:r>
    </w:p>
    <w:p>
      <w:pPr>
        <w:pStyle w:val="FirstParagraph"/>
      </w:pPr>
      <w:r>
        <w:t xml:space="preserve">This Marketing Plan positions the Ophthalmologist not merely as a clinic but as a vital health ecosystem partner within Russia's Saint Petersburg community. By combining cutting-edge technology with culturally resonant engagement – addressing Russian patients' deep-seated concerns about medical trust and accessibility – we will transform vision care delivery in one of Russia's most important cities. Success will be measured by patient retention rates (target: 65% annually), not just acquisition, reflecting Saint Petersburg's preference for long-term physician relationships over transactional healthcare. In a market where ophthalmology services are often commoditized, our strategy creates defensible differentiation through hyper-localized service and community integration – ensuring sustainable growth for the Ophthalmologist in Russia's vibrant Saint Petersburg healthcare landscape.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Ophthalmologist in Russia Saint Petersburg</dc:title>
  <dc:creator/>
  <dc:language>en</dc:language>
  <cp:keywords/>
  <dcterms:created xsi:type="dcterms:W3CDTF">2026-07-24T14:26:10Z</dcterms:created>
  <dcterms:modified xsi:type="dcterms:W3CDTF">2026-07-24T14:26:10Z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