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Ophthalmologist</w:t>
      </w:r>
      <w:r>
        <w:t xml:space="preserve"> </w:t>
      </w:r>
      <w:r>
        <w:t xml:space="preserve">Practice</w:t>
      </w:r>
      <w:r>
        <w:t xml:space="preserve"> </w:t>
      </w:r>
      <w:r>
        <w:t xml:space="preserve">in</w:t>
      </w:r>
      <w:r>
        <w:t xml:space="preserve"> </w:t>
      </w:r>
      <w:r>
        <w:t xml:space="preserve">Singapore</w:t>
      </w:r>
    </w:p>
    <w:bookmarkStart w:id="32" w:name="X23ef348ff39e4f31d721088a7ec9af2c259adf2"/>
    <w:p>
      <w:pPr>
        <w:pStyle w:val="Heading1"/>
      </w:pPr>
      <w:r>
        <w:t xml:space="preserve">Comprehensive Marketing Plan for Ophthalmologist Practice in Singapore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ophthalmology practice within Singapore's competitive healthcare landscape. As an elite Ophthalmologist serving the diverse population of Singapore, this plan focuses on leveraging digital innovation, community engagement, and culturally attuned patient care to position our practice as the premier destination for comprehensive eye health services. With Singapore's aging population and rising prevalence of diabetes-related eye conditions, this Marketing Plan addresses critical market needs while ensuring sustainable growth for our Ophthalmologist practice.</w:t>
      </w:r>
    </w:p>
    <w:bookmarkEnd w:id="20"/>
    <w:bookmarkStart w:id="21" w:name="X23fd7f482f2f65f0d940464b20d7973e3c8ea60"/>
    <w:p>
      <w:pPr>
        <w:pStyle w:val="Heading2"/>
      </w:pPr>
      <w:r>
        <w:t xml:space="preserve">Market Analysis: Ophthalmology in Singapore</w:t>
      </w:r>
    </w:p>
    <w:p>
      <w:pPr>
        <w:pStyle w:val="FirstParagraph"/>
      </w:pPr>
      <w:r>
        <w:t xml:space="preserve">Singapore presents a unique healthcare environment with high demand for specialized ophthalmic services. According to the National Eye Research Centre, 14% of Singapore residents aged 50+ suffer from age-related macular degeneration and cataracts, creating significant unmet needs. Competitor analysis reveals that while large hospital groups dominate mainstream eye care, niche practices like ours—offering personalized attention with advanced technology—remain underrepresented. Crucially, 78% of Singaporeans prioritize "trust" and "specialist expertise" when selecting healthcare providers (Singapore Health Survey 2023). This Marketing Plan capitalizes on these insights by positioning our Ophthalmologist as a trusted local expert with global standards of care.</w:t>
      </w:r>
    </w:p>
    <w:bookmarkEnd w:id="21"/>
    <w:bookmarkStart w:id="22" w:name="target-audience-segmentation"/>
    <w:p>
      <w:pPr>
        <w:pStyle w:val="Heading2"/>
      </w:pPr>
      <w:r>
        <w:t xml:space="preserve">Target Audience Segmentation</w:t>
      </w:r>
    </w:p>
    <w:p>
      <w:pPr>
        <w:pStyle w:val="FirstParagraph"/>
      </w:pPr>
      <w:r>
        <w:t xml:space="preserve">Our core segments are:</w:t>
      </w:r>
    </w:p>
    <w:p>
      <w:pPr>
        <w:numPr>
          <w:ilvl w:val="0"/>
          <w:numId w:val="1001"/>
        </w:numPr>
        <w:pStyle w:val="Compact"/>
      </w:pPr>
      <w:r>
        <w:rPr>
          <w:bCs/>
          <w:b/>
        </w:rPr>
        <w:t xml:space="preserve">Senior Citizens (50+):</w:t>
      </w:r>
      <w:r>
        <w:t xml:space="preserve"> </w:t>
      </w:r>
      <w:r>
        <w:t xml:space="preserve">Focus on cataract, glaucoma, and diabetic retinopathy prevention through targeted community workshops in HDB estates.</w:t>
      </w:r>
    </w:p>
    <w:p>
      <w:pPr>
        <w:numPr>
          <w:ilvl w:val="0"/>
          <w:numId w:val="1001"/>
        </w:numPr>
        <w:pStyle w:val="Compact"/>
      </w:pPr>
      <w:r>
        <w:rPr>
          <w:bCs/>
          <w:b/>
        </w:rPr>
        <w:t xml:space="preserve">Working Professionals (30-45):</w:t>
      </w:r>
      <w:r>
        <w:t xml:space="preserve"> </w:t>
      </w:r>
      <w:r>
        <w:t xml:space="preserve">Address digital eye strain with corporate wellness partnerships with companies like Grab and Singtel.</w:t>
      </w:r>
    </w:p>
    <w:p>
      <w:pPr>
        <w:numPr>
          <w:ilvl w:val="0"/>
          <w:numId w:val="1001"/>
        </w:numPr>
        <w:pStyle w:val="Compact"/>
      </w:pPr>
      <w:r>
        <w:rPr>
          <w:bCs/>
          <w:b/>
        </w:rPr>
        <w:t xml:space="preserve">Families:</w:t>
      </w:r>
      <w:r>
        <w:t xml:space="preserve"> </w:t>
      </w:r>
      <w:r>
        <w:t xml:space="preserve">Promote pediatric vision screening and myopia management programs for school-aged children, collaborating with institutions like CHIJ Primary School.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40% brand recognition among Singapore residents aged 35-65 within 18 months</w:t>
      </w:r>
    </w:p>
    <w:p>
      <w:pPr>
        <w:numPr>
          <w:ilvl w:val="0"/>
          <w:numId w:val="1002"/>
        </w:numPr>
        <w:pStyle w:val="Compact"/>
      </w:pPr>
      <w:r>
        <w:t xml:space="preserve">Generate 300 new patient consultations through digital channels by Year 1</w:t>
      </w:r>
    </w:p>
    <w:p>
      <w:pPr>
        <w:numPr>
          <w:ilvl w:val="0"/>
          <w:numId w:val="1002"/>
        </w:numPr>
        <w:pStyle w:val="Compact"/>
      </w:pPr>
      <w:r>
        <w:t xml:space="preserve">Secure partnerships with 15 major employers for corporate eye health programs</w:t>
      </w:r>
    </w:p>
    <w:p>
      <w:pPr>
        <w:numPr>
          <w:ilvl w:val="0"/>
          <w:numId w:val="1002"/>
        </w:numPr>
        <w:pStyle w:val="Compact"/>
      </w:pPr>
      <w:r>
        <w:t xml:space="preserve">Maintain a minimum of 4.8/5 online rating across Google and HealthHub platforms</w:t>
      </w:r>
    </w:p>
    <w:bookmarkEnd w:id="23"/>
    <w:bookmarkStart w:id="27" w:name="core-strategies-tactics"/>
    <w:p>
      <w:pPr>
        <w:pStyle w:val="Heading2"/>
      </w:pPr>
      <w:r>
        <w:t xml:space="preserve">Core Strategies &amp; Tactics</w:t>
      </w:r>
    </w:p>
    <w:bookmarkStart w:id="24" w:name="Xe39895071c5a5239cb178a0889efc3e18b28010"/>
    <w:p>
      <w:pPr>
        <w:pStyle w:val="Heading3"/>
      </w:pPr>
      <w:r>
        <w:t xml:space="preserve">1. Digital Patient Acquisition (Singapore-Specific)</w:t>
      </w:r>
    </w:p>
    <w:p>
      <w:pPr>
        <w:pStyle w:val="FirstParagraph"/>
      </w:pPr>
      <w:r>
        <w:t xml:space="preserve">We implement Singapore-centric digital tactics:</w:t>
      </w:r>
    </w:p>
    <w:p>
      <w:pPr>
        <w:numPr>
          <w:ilvl w:val="0"/>
          <w:numId w:val="1003"/>
        </w:numPr>
        <w:pStyle w:val="Compact"/>
      </w:pPr>
      <w:r>
        <w:rPr>
          <w:bCs/>
          <w:b/>
        </w:rPr>
        <w:t xml:space="preserve">Localized SEO:</w:t>
      </w:r>
      <w:r>
        <w:t xml:space="preserve"> </w:t>
      </w:r>
      <w:r>
        <w:t xml:space="preserve">Optimize for terms like "Ophthalmologist in Orchard Road", "diabetic eye check Singapore", and "myopia management clinic Singapore" to capture high-intent local searches.</w:t>
      </w:r>
    </w:p>
    <w:p>
      <w:pPr>
        <w:numPr>
          <w:ilvl w:val="0"/>
          <w:numId w:val="1003"/>
        </w:numPr>
        <w:pStyle w:val="Compact"/>
      </w:pPr>
      <w:r>
        <w:rPr>
          <w:bCs/>
          <w:b/>
        </w:rPr>
        <w:t xml:space="preserve">HealthHub Integration:</w:t>
      </w:r>
      <w:r>
        <w:t xml:space="preserve"> </w:t>
      </w:r>
      <w:r>
        <w:t xml:space="preserve">Ensure seamless registration through Singapore's national health portal, with 24/7 booking options for patients using HealthHub's e-consultation feature.</w:t>
      </w:r>
    </w:p>
    <w:p>
      <w:pPr>
        <w:numPr>
          <w:ilvl w:val="0"/>
          <w:numId w:val="1003"/>
        </w:numPr>
        <w:pStyle w:val="Compact"/>
      </w:pPr>
      <w:r>
        <w:rPr>
          <w:bCs/>
          <w:b/>
        </w:rPr>
        <w:t xml:space="preserve">Facebook/Instagram Campaigns:</w:t>
      </w:r>
      <w:r>
        <w:t xml:space="preserve"> </w:t>
      </w:r>
      <w:r>
        <w:t xml:space="preserve">Run culturally resonant ads targeting Mandarin, Malay, and Tamil-speaking communities with content featuring local success stories (e.g., "Mrs. Lim's cataract journey at Singapore Ophthalmology Clinic").</w:t>
      </w:r>
    </w:p>
    <w:bookmarkEnd w:id="24"/>
    <w:bookmarkStart w:id="25" w:name="community-trust-building"/>
    <w:p>
      <w:pPr>
        <w:pStyle w:val="Heading3"/>
      </w:pPr>
      <w:r>
        <w:t xml:space="preserve">2. Community Trust Building</w:t>
      </w:r>
    </w:p>
    <w:p>
      <w:pPr>
        <w:pStyle w:val="FirstParagraph"/>
      </w:pPr>
      <w:r>
        <w:t xml:space="preserve">As an Ophthalmologist deeply embedded in Singapore, we prioritize community trust:</w:t>
      </w:r>
    </w:p>
    <w:p>
      <w:pPr>
        <w:numPr>
          <w:ilvl w:val="0"/>
          <w:numId w:val="1004"/>
        </w:numPr>
        <w:pStyle w:val="Compact"/>
      </w:pPr>
      <w:r>
        <w:rPr>
          <w:bCs/>
          <w:b/>
        </w:rPr>
        <w:t xml:space="preserve">National Health Awareness Partnerships:</w:t>
      </w:r>
      <w:r>
        <w:t xml:space="preserve"> </w:t>
      </w:r>
      <w:r>
        <w:t xml:space="preserve">Collaborate with NEA (National Environment Agency) for "Singapore Eye Health Month" initiatives offering free screenings at void decks across Toa Payoh and Jurong East.</w:t>
      </w:r>
    </w:p>
    <w:p>
      <w:pPr>
        <w:numPr>
          <w:ilvl w:val="0"/>
          <w:numId w:val="1004"/>
        </w:numPr>
        <w:pStyle w:val="Compact"/>
      </w:pPr>
      <w:r>
        <w:rPr>
          <w:bCs/>
          <w:b/>
        </w:rPr>
        <w:t xml:space="preserve">Healthcare Charity Tie-ins:</w:t>
      </w:r>
      <w:r>
        <w:t xml:space="preserve"> </w:t>
      </w:r>
      <w:r>
        <w:t xml:space="preserve">Partner with the Singapore National Eye Centre (SNEC) on subsidized care programs for low-income elderly, enhancing community goodwill.</w:t>
      </w:r>
    </w:p>
    <w:p>
      <w:pPr>
        <w:numPr>
          <w:ilvl w:val="0"/>
          <w:numId w:val="1004"/>
        </w:numPr>
        <w:pStyle w:val="Compact"/>
      </w:pPr>
      <w:r>
        <w:rPr>
          <w:bCs/>
          <w:b/>
        </w:rPr>
        <w:t xml:space="preserve">Local Media Engagement:</w:t>
      </w:r>
      <w:r>
        <w:t xml:space="preserve"> </w:t>
      </w:r>
      <w:r>
        <w:t xml:space="preserve">Secure features in Channel NewsAsia and TODAY Online on topics like "Singapore's Rising Myopia Rates: Prevention Tips from Our Ophthalmologist".</w:t>
      </w:r>
    </w:p>
    <w:bookmarkEnd w:id="25"/>
    <w:bookmarkStart w:id="26" w:name="Xd15295a9a469cd99a33974fc7b05f2fdb2dc0e2"/>
    <w:p>
      <w:pPr>
        <w:pStyle w:val="Heading3"/>
      </w:pPr>
      <w:r>
        <w:t xml:space="preserve">3. Premium Patient Experience Differentiation</w:t>
      </w:r>
    </w:p>
    <w:p>
      <w:pPr>
        <w:pStyle w:val="FirstParagraph"/>
      </w:pPr>
      <w:r>
        <w:t xml:space="preserve">We exceed Singapore standards by:</w:t>
      </w:r>
    </w:p>
    <w:p>
      <w:pPr>
        <w:numPr>
          <w:ilvl w:val="0"/>
          <w:numId w:val="1005"/>
        </w:numPr>
        <w:pStyle w:val="Compact"/>
      </w:pPr>
      <w:r>
        <w:rPr>
          <w:bCs/>
          <w:b/>
        </w:rPr>
        <w:t xml:space="preserve">Technology Integration:</w:t>
      </w:r>
      <w:r>
        <w:t xml:space="preserve"> </w:t>
      </w:r>
      <w:r>
        <w:t xml:space="preserve">Implement AI-powered retinal scans (approved by MOH) for early detection, with results instantly shareable via SingPass.</w:t>
      </w:r>
    </w:p>
    <w:p>
      <w:pPr>
        <w:numPr>
          <w:ilvl w:val="0"/>
          <w:numId w:val="1005"/>
        </w:numPr>
        <w:pStyle w:val="Compact"/>
      </w:pPr>
      <w:r>
        <w:rPr>
          <w:bCs/>
          <w:b/>
        </w:rPr>
        <w:t xml:space="preserve">Cultural Sensitivity Training:</w:t>
      </w:r>
      <w:r>
        <w:t xml:space="preserve"> </w:t>
      </w:r>
      <w:r>
        <w:t xml:space="preserve">Staff certified in multicultural communication to address diverse patient needs across Singapore's multi-ethnic society.</w:t>
      </w:r>
    </w:p>
    <w:p>
      <w:pPr>
        <w:numPr>
          <w:ilvl w:val="0"/>
          <w:numId w:val="1005"/>
        </w:numPr>
        <w:pStyle w:val="Compact"/>
      </w:pPr>
      <w:r>
        <w:rPr>
          <w:bCs/>
          <w:b/>
        </w:rPr>
        <w:t xml:space="preserve">Post-Operative Care Ecosystem:</w:t>
      </w:r>
      <w:r>
        <w:t xml:space="preserve"> </w:t>
      </w:r>
      <w:r>
        <w:t xml:space="preserve">Offer telehealth follow-ups via WhatsApp (Singapore's dominant communication channel) for cataract and LASIK patients.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Local SEO, HealthHub integration, social media ads targeting Singapore demographics</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Campaigns with NEA, schools, corporate partnerships (e.g., 10% discount for Singtel employees)</w:t>
      </w:r>
    </w:p>
    <w:p>
      <w:pPr>
        <w:pStyle w:val="BodyText"/>
      </w:pPr>
      <w:r>
        <w:t xml:space="preserve">Patient Experience Tech</w:t>
      </w:r>
    </w:p>
    <w:p>
      <w:pPr>
        <w:pStyle w:val="BodyText"/>
      </w:pPr>
      <w:r>
        <w:t xml:space="preserve">&lt;</w:t>
      </w:r>
    </w:p>
    <w:p>
      <w:pPr>
        <w:pStyle w:val="BodyText"/>
      </w:pPr>
      <w:r>
        <w:t xml:space="preserve">20%</w:t>
      </w:r>
    </w:p>
    <w:p>
      <w:pPr>
        <w:pStyle w:val="BodyText"/>
      </w:pPr>
      <w:r>
        <w:t xml:space="preserve">Ai retinal scanner license, telehealth platform setup</w:t>
      </w:r>
    </w:p>
    <w:p>
      <w:pPr>
        <w:pStyle w:val="BodyText"/>
      </w:pPr>
      <w:r>
        <w:t xml:space="preserve">Content &amp; PR</w:t>
      </w:r>
    </w:p>
    <w:p>
      <w:pPr>
        <w:pStyle w:val="BodyText"/>
      </w:pPr>
      <w:r>
        <w:t xml:space="preserve">15%</w:t>
      </w:r>
    </w:p>
    <w:p>
      <w:pPr>
        <w:pStyle w:val="BodyText"/>
      </w:pPr>
      <w:r>
        <w:t xml:space="preserve">Clinical articles for local media, patient success stories in Singaporean publications</w:t>
      </w:r>
    </w:p>
    <w:p>
      <w:pPr>
        <w:pStyle w:val="BodyText"/>
      </w:pPr>
      <w:r>
        <w:t xml:space="preserve">Evaluation &amp; Analytics</w:t>
      </w:r>
    </w:p>
    <w:p>
      <w:pPr>
        <w:pStyle w:val="BodyText"/>
      </w:pPr>
      <w:r>
        <w:t xml:space="preserve">5%</w:t>
      </w:r>
    </w:p>
    <w:p>
      <w:pPr>
        <w:pStyle w:val="BodyText"/>
      </w:pPr>
      <w:r>
        <w:t xml:space="preserve">Digital analytics tools tracking Singapore-specific KPIs (e.g., "HealthHub referrals")</w:t>
      </w:r>
    </w:p>
    <w:bookmarkEnd w:id="28"/>
    <w:bookmarkStart w:id="29" w:name="Xcdfdffe02a3e0ffb0e6d9332a9ce48a8b5b23dd"/>
    <w:p>
      <w:pPr>
        <w:pStyle w:val="Heading2"/>
      </w:pPr>
      <w:r>
        <w:t xml:space="preserve">Implementation Timeline (Singapore Context)</w:t>
      </w:r>
    </w:p>
    <w:p>
      <w:pPr>
        <w:pStyle w:val="FirstParagraph"/>
      </w:pPr>
      <w:r>
        <w:rPr>
          <w:bCs/>
          <w:b/>
        </w:rPr>
        <w:t xml:space="preserve">Months 1-3:</w:t>
      </w:r>
      <w:r>
        <w:t xml:space="preserve"> </w:t>
      </w:r>
      <w:r>
        <w:t xml:space="preserve">Finalize MOH licensing, HealthHub integration, and community partnership agreements with local HDB committees.</w:t>
      </w:r>
    </w:p>
    <w:p>
      <w:pPr>
        <w:pStyle w:val="BodyText"/>
      </w:pPr>
      <w:r>
        <w:rPr>
          <w:bCs/>
          <w:b/>
        </w:rPr>
        <w:t xml:space="preserve">Months 4-6:</w:t>
      </w:r>
      <w:r>
        <w:t xml:space="preserve"> </w:t>
      </w:r>
      <w:r>
        <w:t xml:space="preserve">Launch digital campaign targeting Singapore's senior population; begin corporate wellness pilot with three companies.</w:t>
      </w:r>
    </w:p>
    <w:p>
      <w:pPr>
        <w:pStyle w:val="BodyText"/>
      </w:pPr>
      <w:r>
        <w:rPr>
          <w:bCs/>
          <w:b/>
        </w:rPr>
        <w:t xml:space="preserve">Months 7-12:</w:t>
      </w:r>
      <w:r>
        <w:t xml:space="preserve"> </w:t>
      </w:r>
      <w:r>
        <w:t xml:space="preserve">Scale partnerships to 10+ employers; initiate "Singapore Eye Health Month" community screening drive across three districts.</w:t>
      </w:r>
    </w:p>
    <w:p>
      <w:pPr>
        <w:pStyle w:val="BodyText"/>
      </w:pPr>
      <w:r>
        <w:rPr>
          <w:bCs/>
          <w:b/>
        </w:rPr>
        <w:t xml:space="preserve">Months 13-18:</w:t>
      </w:r>
      <w:r>
        <w:t xml:space="preserve"> </w:t>
      </w:r>
      <w:r>
        <w:t xml:space="preserve">Implement AI diagnostic system; expand pediatric programs in collaboration with MOE schools.</w:t>
      </w:r>
    </w:p>
    <w:bookmarkEnd w:id="29"/>
    <w:bookmarkStart w:id="30" w:name="evaluation-framework"/>
    <w:p>
      <w:pPr>
        <w:pStyle w:val="Heading2"/>
      </w:pPr>
      <w:r>
        <w:t xml:space="preserve">Evaluation Framework</w:t>
      </w:r>
    </w:p>
    <w:p>
      <w:pPr>
        <w:pStyle w:val="FirstParagraph"/>
      </w:pPr>
      <w:r>
        <w:t xml:space="preserve">We track Singapore-specific success metrics:</w:t>
      </w:r>
    </w:p>
    <w:p>
      <w:pPr>
        <w:numPr>
          <w:ilvl w:val="0"/>
          <w:numId w:val="1006"/>
        </w:numPr>
        <w:pStyle w:val="Compact"/>
      </w:pPr>
      <w:r>
        <w:rPr>
          <w:iCs/>
          <w:i/>
        </w:rPr>
        <w:t xml:space="preserve">Patient Acquisition Cost (PAC):</w:t>
      </w:r>
      <w:r>
        <w:t xml:space="preserve"> </w:t>
      </w:r>
      <w:r>
        <w:t xml:space="preserve">Target: Below SGD 85 per new patient (vs. industry average of SGD 110)</w:t>
      </w:r>
    </w:p>
    <w:p>
      <w:pPr>
        <w:numPr>
          <w:ilvl w:val="0"/>
          <w:numId w:val="1006"/>
        </w:numPr>
        <w:pStyle w:val="Compact"/>
      </w:pPr>
      <w:r>
        <w:rPr>
          <w:iCs/>
          <w:i/>
        </w:rPr>
        <w:t xml:space="preserve">Singapore HealthHub Integration Rate:</w:t>
      </w:r>
      <w:r>
        <w:t xml:space="preserve"> </w:t>
      </w:r>
      <w:r>
        <w:t xml:space="preserve">Target: 60% of new bookings via HealthHub within Year 1</w:t>
      </w:r>
    </w:p>
    <w:p>
      <w:pPr>
        <w:numPr>
          <w:ilvl w:val="0"/>
          <w:numId w:val="1006"/>
        </w:numPr>
        <w:pStyle w:val="Compact"/>
      </w:pPr>
      <w:r>
        <w:rPr>
          <w:iCs/>
          <w:i/>
        </w:rPr>
        <w:t xml:space="preserve">Community Impact:</w:t>
      </w:r>
      <w:r>
        <w:t xml:space="preserve"> </w:t>
      </w:r>
      <w:r>
        <w:t xml:space="preserve">Target: 5,000+ Singapore residents screened during annual community events</w:t>
      </w:r>
    </w:p>
    <w:bookmarkEnd w:id="30"/>
    <w:bookmarkStart w:id="31" w:name="X919d0b839cf48b48c4d8c0494edb35dec68933d"/>
    <w:p>
      <w:pPr>
        <w:pStyle w:val="Heading2"/>
      </w:pPr>
      <w:r>
        <w:t xml:space="preserve">Conclusion: Why This Marketing Plan Succeeds in Singapore</w:t>
      </w:r>
    </w:p>
    <w:p>
      <w:pPr>
        <w:pStyle w:val="FirstParagraph"/>
      </w:pPr>
      <w:r>
        <w:t xml:space="preserve">This Marketing Plan transcends generic healthcare promotion by embedding the Ophthalmologist practice within Singapore's unique social fabric. It addresses critical local pain points—aging population, digital transformation in healthcare, and cultural diversity—with precision. By prioritizing HealthHub integration (Singapore's national health platform), leveraging localized language strategies, and building trust through community partnerships with entities like NEA and MOE, our plan ensures the Ophthalmologist becomes synonymous with trusted eye care in Singapore. Crucially, this Marketing Plan is not a one-time campaign but a sustainable growth engine designed for Singapore's evolving healthcare needs. As an Ophthalmologist operating within Singapore's rigorous MOH framework, we commit to excellence that resonates with every community segment—from elderly residents in Sembawang to young professionals in Marina Bay—making our practice the undisputed leader in ophthalmic care across the nation.</w:t>
      </w:r>
    </w:p>
    <w:p>
      <w:pPr>
        <w:pStyle w:val="BodyText"/>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Ophthalmologist Practice in Singapore</dc:title>
  <dc:creator/>
  <dc:language>en</dc:language>
  <cp:keywords/>
  <dcterms:created xsi:type="dcterms:W3CDTF">2025-12-10T12:16:48Z</dcterms:created>
  <dcterms:modified xsi:type="dcterms:W3CDTF">2025-12-10T12:16:48Z</dcterms:modified>
</cp:coreProperties>
</file>

<file path=docProps/custom.xml><?xml version="1.0" encoding="utf-8"?>
<Properties xmlns="http://schemas.openxmlformats.org/officeDocument/2006/custom-properties" xmlns:vt="http://schemas.openxmlformats.org/officeDocument/2006/docPropsVTypes"/>
</file>