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Xf3cfbe07375985bb43a211689a79a6f7f9d5911"/>
    <w:p>
      <w:pPr>
        <w:pStyle w:val="Heading1"/>
      </w:pPr>
      <w:r>
        <w:t xml:space="preserve">Comprehensive Marketing Plan for Premium Ophthalmology Services in Sri Lanka Colombo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ophthalmology practice in Colombo, Sri Lanka. Focused on delivering advanced eye care services, the plan addresses critical market gaps including rising diabetic retinopathy cases (affecting 15% of Sri Lankan adults), limited access to specialized pediatric eye care, and growing demand for cataract surgery among seniors. Our unique value proposition combines cutting-edge technology (like OCT scans and laser-assisted cataract surgery), culturally sensitive patient communication, and a strong community health outreach program. This plan targets positioning the Ophthalmologist as Colombo's premier eye care specialist within 24 months.</w:t>
      </w:r>
    </w:p>
    <w:bookmarkEnd w:id="20"/>
    <w:bookmarkStart w:id="21" w:name="Xe7258b04498d838a6dfee59e45641c2798e9961"/>
    <w:p>
      <w:pPr>
        <w:pStyle w:val="Heading2"/>
      </w:pPr>
      <w:r>
        <w:t xml:space="preserve">Market Analysis: Sri Lanka Colombo Context</w:t>
      </w:r>
    </w:p>
    <w:p>
      <w:pPr>
        <w:pStyle w:val="FirstParagraph"/>
      </w:pPr>
      <w:r>
        <w:t xml:space="preserve">Sri Lanka's urban centers face an ophthalmic crisis, with Colombo accounting for 35% of national eye care demand. The World Health Organization reports that cataracts cause 65% of blindness in Sri Lanka, and diabetic eye disease is escalating at 12% annually. Competitor analysis reveals a market dominated by government hospitals (like National Eye Hospital) offering low-cost but overcrowded services, and private clinics lacking specialized ophthalmologists. Crucially, 78% of Colombo residents cite "lack of trustworthy specialists" as their primary barrier to eye care. This presents an opportunity for a</w:t>
      </w:r>
      <w:r>
        <w:t xml:space="preserve"> </w:t>
      </w:r>
      <w:r>
        <w:rPr>
          <w:bCs/>
          <w:b/>
        </w:rPr>
        <w:t xml:space="preserve">Ophthalmologist</w:t>
      </w:r>
      <w:r>
        <w:t xml:space="preserve"> </w:t>
      </w:r>
      <w:r>
        <w:t xml:space="preserve">in Colombo committed to personalized care with transparent pricing – a gap currently unmet by existing providers.</w:t>
      </w:r>
    </w:p>
    <w:bookmarkEnd w:id="21"/>
    <w:bookmarkStart w:id="22" w:name="target-audience-segmentation"/>
    <w:p>
      <w:pPr>
        <w:pStyle w:val="Heading2"/>
      </w:pPr>
      <w:r>
        <w:t xml:space="preserve">Target Audience Segmentation</w:t>
      </w:r>
    </w:p>
    <w:p>
      <w:pPr>
        <w:pStyle w:val="FirstParagraph"/>
      </w:pPr>
      <w:r>
        <w:t xml:space="preserve">We define three core segments for our Sri Lanka Colombo practice:</w:t>
      </w:r>
    </w:p>
    <w:p>
      <w:pPr>
        <w:numPr>
          <w:ilvl w:val="0"/>
          <w:numId w:val="1001"/>
        </w:numPr>
        <w:pStyle w:val="Compact"/>
      </w:pPr>
      <w:r>
        <w:rPr>
          <w:bCs/>
          <w:b/>
        </w:rPr>
        <w:t xml:space="preserve">Senior Citizens (55+):</w:t>
      </w:r>
      <w:r>
        <w:t xml:space="preserve"> </w:t>
      </w:r>
      <w:r>
        <w:t xml:space="preserve">40% of target market, primarily seeking cataract surgery. They prioritize trust over cost and respond to community health fairs.</w:t>
      </w:r>
    </w:p>
    <w:p>
      <w:pPr>
        <w:numPr>
          <w:ilvl w:val="0"/>
          <w:numId w:val="1001"/>
        </w:numPr>
        <w:pStyle w:val="Compact"/>
      </w:pPr>
      <w:r>
        <w:rPr>
          <w:bCs/>
          <w:b/>
        </w:rPr>
        <w:t xml:space="preserve">Urban Professionals (30-50):</w:t>
      </w:r>
      <w:r>
        <w:t xml:space="preserve"> </w:t>
      </w:r>
      <w:r>
        <w:t xml:space="preserve">High digital engagement, concerned about screen-induced eye strain and early diabetic retinopathy. Value convenience and online booking.</w:t>
      </w:r>
    </w:p>
    <w:p>
      <w:pPr>
        <w:numPr>
          <w:ilvl w:val="0"/>
          <w:numId w:val="1001"/>
        </w:numPr>
        <w:pStyle w:val="Compact"/>
      </w:pPr>
      <w:r>
        <w:rPr>
          <w:bCs/>
          <w:b/>
        </w:rPr>
        <w:t xml:space="preserve">Parents of Children with Strabismus/Refraction Issues:</w:t>
      </w:r>
      <w:r>
        <w:t xml:space="preserve"> </w:t>
      </w:r>
      <w:r>
        <w:t xml:space="preserve">22% of Colombo's pediatric population requires specialized care; parents seek clinics with child-friendly facilities and English-speaking staff.</w:t>
      </w:r>
    </w:p>
    <w:bookmarkEnd w:id="22"/>
    <w:bookmarkStart w:id="23" w:name="X077d3ed742a9603aa89fd7103b01d5f5fc159aa"/>
    <w:p>
      <w:pPr>
        <w:pStyle w:val="Heading2"/>
      </w:pPr>
      <w:r>
        <w:t xml:space="preserve">Marketing Goals &amp; Objectives (18-Month Timeline)</w:t>
      </w:r>
    </w:p>
    <w:p>
      <w:pPr>
        <w:numPr>
          <w:ilvl w:val="0"/>
          <w:numId w:val="1002"/>
        </w:numPr>
        <w:pStyle w:val="Compact"/>
      </w:pPr>
      <w:r>
        <w:rPr>
          <w:bCs/>
          <w:b/>
        </w:rPr>
        <w:t xml:space="preserve">Brand Awareness:</w:t>
      </w:r>
      <w:r>
        <w:t xml:space="preserve"> </w:t>
      </w:r>
      <w:r>
        <w:t xml:space="preserve">Achieve 75% recognition among Colombo's 30-65 age group within 18 months.</w:t>
      </w:r>
    </w:p>
    <w:p>
      <w:pPr>
        <w:numPr>
          <w:ilvl w:val="0"/>
          <w:numId w:val="1002"/>
        </w:numPr>
        <w:pStyle w:val="Compact"/>
      </w:pPr>
      <w:r>
        <w:rPr>
          <w:bCs/>
          <w:b/>
        </w:rPr>
        <w:t xml:space="preserve">Patient Acquisition:</w:t>
      </w:r>
      <w:r>
        <w:t xml:space="preserve"> </w:t>
      </w:r>
      <w:r>
        <w:t xml:space="preserve">Secure 450 new patients in Year 1, growing to 900 by Year 2.</w:t>
      </w:r>
    </w:p>
    <w:p>
      <w:pPr>
        <w:numPr>
          <w:ilvl w:val="0"/>
          <w:numId w:val="1002"/>
        </w:numPr>
        <w:pStyle w:val="Compact"/>
      </w:pPr>
      <w:r>
        <w:rPr>
          <w:bCs/>
          <w:b/>
        </w:rPr>
        <w:t xml:space="preserve">Market Positioning:</w:t>
      </w:r>
      <w:r>
        <w:t xml:space="preserve"> </w:t>
      </w:r>
      <w:r>
        <w:t xml:space="preserve">Become Colombo's top-rated ophthalmologist on Google Reviews (4.8+ average) within 12 months.</w:t>
      </w:r>
    </w:p>
    <w:p>
      <w:pPr>
        <w:numPr>
          <w:ilvl w:val="0"/>
          <w:numId w:val="1002"/>
        </w:numPr>
        <w:pStyle w:val="Compact"/>
      </w:pPr>
      <w:r>
        <w:rPr>
          <w:bCs/>
          <w:b/>
        </w:rPr>
        <w:t xml:space="preserve">Community Impact:</w:t>
      </w:r>
      <w:r>
        <w:t xml:space="preserve"> </w:t>
      </w:r>
      <w:r>
        <w:t xml:space="preserve">Conduct 12 free eye camps in Colombo suburbs, screening 3,000+ residents annually.</w:t>
      </w:r>
    </w:p>
    <w:bookmarkEnd w:id="23"/>
    <w:bookmarkStart w:id="27" w:name="core-marketing-strategies-tactics"/>
    <w:p>
      <w:pPr>
        <w:pStyle w:val="Heading2"/>
      </w:pPr>
      <w:r>
        <w:t xml:space="preserve">Core Marketing Strategies &amp; Tactics</w:t>
      </w:r>
    </w:p>
    <w:bookmarkStart w:id="24" w:name="digital-dominance-45-budget-allocation"/>
    <w:p>
      <w:pPr>
        <w:pStyle w:val="Heading3"/>
      </w:pPr>
      <w:r>
        <w:t xml:space="preserve">1. Digital Dominance (45% Budget Allocation)</w:t>
      </w:r>
    </w:p>
    <w:p>
      <w:pPr>
        <w:pStyle w:val="FirstParagraph"/>
      </w:pPr>
      <w:r>
        <w:t xml:space="preserve">Develop a Sri Lanka Colombo-centric website with Tamil/Sinhala/English interfaces, featuring:</w:t>
      </w:r>
    </w:p>
    <w:p>
      <w:pPr>
        <w:numPr>
          <w:ilvl w:val="0"/>
          <w:numId w:val="1003"/>
        </w:numPr>
        <w:pStyle w:val="Compact"/>
      </w:pPr>
      <w:r>
        <w:t xml:space="preserve">Real-time booking for cataract/specialist consultations</w:t>
      </w:r>
    </w:p>
    <w:p>
      <w:pPr>
        <w:numPr>
          <w:ilvl w:val="0"/>
          <w:numId w:val="1003"/>
        </w:numPr>
        <w:pStyle w:val="Compact"/>
      </w:pPr>
      <w:r>
        <w:t xml:space="preserve">Videos showcasing the Ophthalmologist's expertise (e.g., "How I Treat Diabetic Retinopathy in Colombo Patients")</w:t>
      </w:r>
    </w:p>
    <w:p>
      <w:pPr>
        <w:numPr>
          <w:ilvl w:val="0"/>
          <w:numId w:val="1003"/>
        </w:numPr>
        <w:pStyle w:val="Compact"/>
      </w:pPr>
      <w:r>
        <w:t xml:space="preserve">Blog content addressing local concerns: "Why Eye Checks Matter Before Ramadan", "Cataract Surgery Costs in Sri Lanka Compared to Singapore"</w:t>
      </w:r>
    </w:p>
    <w:p>
      <w:pPr>
        <w:pStyle w:val="FirstParagraph"/>
      </w:pPr>
      <w:r>
        <w:t xml:space="preserve">Implement geo-targeted Google Ads focusing on Colombo keywords ("ophthalmologist near me," "cataract surgery Colombo cost") and retargeting for website visitors. Leverage WhatsApp Business for appointment reminders (high adoption rate in Sri Lanka).</w:t>
      </w:r>
    </w:p>
    <w:bookmarkEnd w:id="24"/>
    <w:bookmarkStart w:id="25" w:name="X72dd2a8678783b64c47f8b96b6762c5e179edcd"/>
    <w:p>
      <w:pPr>
        <w:pStyle w:val="Heading3"/>
      </w:pPr>
      <w:r>
        <w:t xml:space="preserve">2. Community Health Integration (30% Budget Allocation)</w:t>
      </w:r>
    </w:p>
    <w:p>
      <w:pPr>
        <w:pStyle w:val="FirstParagraph"/>
      </w:pPr>
      <w:r>
        <w:t xml:space="preserve">Forge partnerships with Colombo's key institutions:</w:t>
      </w:r>
    </w:p>
    <w:p>
      <w:pPr>
        <w:numPr>
          <w:ilvl w:val="0"/>
          <w:numId w:val="1004"/>
        </w:numPr>
        <w:pStyle w:val="Compact"/>
      </w:pPr>
      <w:r>
        <w:rPr>
          <w:bCs/>
          <w:b/>
        </w:rPr>
        <w:t xml:space="preserve">Colombo Municipal Council:</w:t>
      </w:r>
      <w:r>
        <w:t xml:space="preserve"> </w:t>
      </w:r>
      <w:r>
        <w:t xml:space="preserve">Sponsor eye screenings at public parks during health weeks.</w:t>
      </w:r>
    </w:p>
    <w:p>
      <w:pPr>
        <w:numPr>
          <w:ilvl w:val="0"/>
          <w:numId w:val="1004"/>
        </w:numPr>
        <w:pStyle w:val="Compact"/>
      </w:pPr>
      <w:r>
        <w:rPr>
          <w:bCs/>
          <w:b/>
        </w:rPr>
        <w:t xml:space="preserve">Local NGOs (e.g., Lanka Eye Foundation):</w:t>
      </w:r>
      <w:r>
        <w:t xml:space="preserve"> </w:t>
      </w:r>
      <w:r>
        <w:t xml:space="preserve">Co-host "Vision for All" campaigns targeting low-income neighborhoods.</w:t>
      </w:r>
    </w:p>
    <w:p>
      <w:pPr>
        <w:numPr>
          <w:ilvl w:val="0"/>
          <w:numId w:val="1004"/>
        </w:numPr>
        <w:pStyle w:val="Compact"/>
      </w:pPr>
      <w:r>
        <w:rPr>
          <w:bCs/>
          <w:b/>
        </w:rPr>
        <w:t xml:space="preserve">Schools/Colleges:</w:t>
      </w:r>
      <w:r>
        <w:t xml:space="preserve"> </w:t>
      </w:r>
      <w:r>
        <w:t xml:space="preserve">Offer free "Digital Eye Health" workshops for students in Colombo suburbs.</w:t>
      </w:r>
    </w:p>
    <w:p>
      <w:pPr>
        <w:pStyle w:val="FirstParagraph"/>
      </w:pPr>
      <w:r>
        <w:t xml:space="preserve">This strategy builds community trust while generating high-intent leads. A key differentiator is our commitment to translating medical jargon into locally relatable terms during outreach (e.g., "Ama" for cataract instead of "lens opacity").</w:t>
      </w:r>
    </w:p>
    <w:p>
      <w:pPr>
        <w:pStyle w:val="BodyText"/>
      </w:pPr>
      <w:r>
        <w:t xml:space="preserve">3. Strategic Partnerships (15% Budget Allocation)</w:t>
      </w:r>
    </w:p>
    <w:p>
      <w:pPr>
        <w:pStyle w:val="BodyText"/>
      </w:pPr>
      <w:r>
        <w:t xml:space="preserve">Collaborate with:</w:t>
      </w:r>
    </w:p>
    <w:p>
      <w:pPr>
        <w:numPr>
          <w:ilvl w:val="0"/>
          <w:numId w:val="1005"/>
        </w:numPr>
        <w:pStyle w:val="Compact"/>
      </w:pPr>
      <w:r>
        <w:rPr>
          <w:bCs/>
          <w:b/>
        </w:rPr>
        <w:t xml:space="preserve">Primary Care Physicians:</w:t>
      </w:r>
      <w:r>
        <w:t xml:space="preserve"> </w:t>
      </w:r>
      <w:r>
        <w:t xml:space="preserve">Develop a referral network across Colombo's 400+ clinics via monthly case discussion sessions.</w:t>
      </w:r>
    </w:p>
    <w:p>
      <w:pPr>
        <w:numPr>
          <w:ilvl w:val="0"/>
          <w:numId w:val="1005"/>
        </w:numPr>
        <w:pStyle w:val="Compact"/>
      </w:pPr>
      <w:r>
        <w:rPr>
          <w:bCs/>
          <w:b/>
        </w:rPr>
        <w:t xml:space="preserve">Banks/Insurance Providers (e.g., LANKA INSURANCE):</w:t>
      </w:r>
      <w:r>
        <w:t xml:space="preserve"> </w:t>
      </w:r>
      <w:r>
        <w:t xml:space="preserve">Create bundled packages for cataract surgery under health insurance policies.</w:t>
      </w:r>
    </w:p>
    <w:p>
      <w:pPr>
        <w:numPr>
          <w:ilvl w:val="0"/>
          <w:numId w:val="1005"/>
        </w:numPr>
        <w:pStyle w:val="Compact"/>
      </w:pPr>
      <w:r>
        <w:rPr>
          <w:bCs/>
          <w:b/>
        </w:rPr>
        <w:t xml:space="preserve">Corporate Wellness Programs:</w:t>
      </w:r>
      <w:r>
        <w:t xml:space="preserve"> </w:t>
      </w:r>
      <w:r>
        <w:t xml:space="preserve">Offer eye check-ups to Colombo-based companies like Dialog Axiata and Cargills.</w:t>
      </w:r>
    </w:p>
    <w:bookmarkEnd w:id="25"/>
    <w:bookmarkStart w:id="26" w:name="brand-experience-10-budget-allocation"/>
    <w:p>
      <w:pPr>
        <w:pStyle w:val="Heading3"/>
      </w:pPr>
      <w:r>
        <w:t xml:space="preserve">4. Brand Experience (10% Budget Allocation)</w:t>
      </w:r>
    </w:p>
    <w:p>
      <w:pPr>
        <w:pStyle w:val="FirstParagraph"/>
      </w:pPr>
      <w:r>
        <w:t xml:space="preserve">Elevate patient experience through Sri Lanka-specific touches:</w:t>
      </w:r>
    </w:p>
    <w:p>
      <w:pPr>
        <w:numPr>
          <w:ilvl w:val="0"/>
          <w:numId w:val="1006"/>
        </w:numPr>
        <w:pStyle w:val="Compact"/>
      </w:pPr>
      <w:r>
        <w:t xml:space="preserve">Providing herbal eye drops (like "Katu" from local suppliers) as post-op samples</w:t>
      </w:r>
    </w:p>
    <w:p>
      <w:pPr>
        <w:numPr>
          <w:ilvl w:val="0"/>
          <w:numId w:val="1006"/>
        </w:numPr>
        <w:pStyle w:val="Compact"/>
      </w:pPr>
      <w:r>
        <w:t xml:space="preserve">Staff trained in cultural sensitivity (e.g., accommodating female patients' preference for same-gender practitioners)</w:t>
      </w:r>
    </w:p>
    <w:p>
      <w:pPr>
        <w:numPr>
          <w:ilvl w:val="0"/>
          <w:numId w:val="1006"/>
        </w:numPr>
        <w:pStyle w:val="Compact"/>
      </w:pPr>
      <w:r>
        <w:t xml:space="preserve">Post-visit SMS in Sinhala/Tamil with recovery tips</w:t>
      </w:r>
    </w:p>
    <w:bookmarkEnd w:id="26"/>
    <w:bookmarkEnd w:id="27"/>
    <w:bookmarkStart w:id="28" w:name="budget-allocation-overview-year-1"/>
    <w:p>
      <w:pPr>
        <w:pStyle w:val="Heading2"/>
      </w:pPr>
      <w:r>
        <w:t xml:space="preserve">Budget Allocation Overview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Key Metrics</w:t>
            </w:r>
          </w:p>
        </w:tc>
      </w:tr>
      <w:tr>
        <w:tc>
          <w:tcPr/>
          <w:p>
            <w:pPr>
              <w:pStyle w:val="Compact"/>
              <w:jc w:val="left"/>
            </w:pPr>
            <w:r>
              <w:t xml:space="preserve">Digital Marketing</w:t>
            </w:r>
          </w:p>
        </w:tc>
        <w:tc>
          <w:tcPr/>
          <w:p>
            <w:pPr>
              <w:pStyle w:val="Compact"/>
              <w:jc w:val="left"/>
            </w:pPr>
            <w:r>
              <w:t xml:space="preserve">$8,500 (45%)</w:t>
            </w:r>
          </w:p>
        </w:tc>
        <w:tc>
          <w:tcPr/>
          <w:p>
            <w:pPr>
              <w:pStyle w:val="Compact"/>
              <w:jc w:val="left"/>
            </w:pPr>
            <w:r>
              <w:t xml:space="preserve">Website traffic, conversion rate to appointment booking</w:t>
            </w:r>
          </w:p>
        </w:tc>
      </w:tr>
      <w:tr>
        <w:tc>
          <w:tcPr/>
          <w:p>
            <w:pPr>
              <w:pStyle w:val="Compact"/>
              <w:jc w:val="left"/>
            </w:pPr>
            <w:r>
              <w:t xml:space="preserve">Community Health Programs</w:t>
            </w:r>
          </w:p>
        </w:tc>
        <w:tc>
          <w:tcPr/>
          <w:p>
            <w:pPr>
              <w:pStyle w:val="Compact"/>
              <w:jc w:val="left"/>
            </w:pPr>
            <w:r>
              <w:t xml:space="preserve">$6,100 (32%)</w:t>
            </w:r>
          </w:p>
        </w:tc>
        <w:tc>
          <w:tcPr/>
          <w:p>
            <w:pPr>
              <w:pStyle w:val="Compact"/>
              <w:jc w:val="left"/>
            </w:pPr>
            <w:r>
              <w:t xml:space="preserve">Screenings conducted, leads generated from camps</w:t>
            </w:r>
          </w:p>
        </w:tc>
      </w:tr>
      <w:tr>
        <w:tc>
          <w:tcPr/>
          <w:p>
            <w:pPr>
              <w:pStyle w:val="Compact"/>
              <w:jc w:val="left"/>
            </w:pPr>
            <w:r>
              <w:t xml:space="preserve">Partnerships &amp; Events</w:t>
            </w:r>
          </w:p>
        </w:tc>
        <w:tc>
          <w:tcPr/>
          <w:p>
            <w:pPr>
              <w:pStyle w:val="Compact"/>
              <w:jc w:val="left"/>
            </w:pPr>
            <w:r>
              <w:t xml:space="preserve">$3,900 (21%)</w:t>
            </w:r>
          </w:p>
        </w:tc>
        <w:tc>
          <w:tcPr/>
          <w:p>
            <w:pPr>
              <w:pStyle w:val="Compact"/>
              <w:jc w:val="left"/>
            </w:pPr>
            <w:r>
              <w:t xml:space="preserve">Referral volume from physicians, corporate contracts signed</w:t>
            </w:r>
          </w:p>
        </w:tc>
      </w:tr>
      <w:tr>
        <w:tc>
          <w:tcPr/>
          <w:p>
            <w:pPr>
              <w:pStyle w:val="Compact"/>
              <w:jc w:val="left"/>
            </w:pPr>
            <w:r>
              <w:t xml:space="preserve">Patient Experience</w:t>
            </w:r>
          </w:p>
        </w:tc>
        <w:tc>
          <w:tcPr/>
          <w:p>
            <w:pPr>
              <w:pStyle w:val="Compact"/>
              <w:jc w:val="left"/>
            </w:pPr>
            <w:r>
              <w:t xml:space="preserve">$1,500 (8%)</w:t>
            </w:r>
          </w:p>
        </w:tc>
        <w:tc>
          <w:tcPr/>
          <w:p>
            <w:pPr>
              <w:pStyle w:val="Compact"/>
              <w:jc w:val="left"/>
            </w:pPr>
            <w:r>
              <w:t xml:space="preserve">Patient satisfaction scores (NPS)</w:t>
            </w:r>
          </w:p>
        </w:tc>
      </w:tr>
    </w:tbl>
    <w:bookmarkEnd w:id="28"/>
    <w:bookmarkStart w:id="29" w:name="evaluation-kpis"/>
    <w:p>
      <w:pPr>
        <w:pStyle w:val="Heading2"/>
      </w:pPr>
      <w:r>
        <w:t xml:space="preserve">Evaluation &amp; KPIs</w:t>
      </w:r>
    </w:p>
    <w:p>
      <w:pPr>
        <w:pStyle w:val="FirstParagraph"/>
      </w:pPr>
      <w:r>
        <w:t xml:space="preserve">Success will be measured quarterly through:</w:t>
      </w:r>
    </w:p>
    <w:p>
      <w:pPr>
        <w:numPr>
          <w:ilvl w:val="0"/>
          <w:numId w:val="1007"/>
        </w:numPr>
        <w:pStyle w:val="Compact"/>
      </w:pPr>
      <w:r>
        <w:rPr>
          <w:bCs/>
          <w:b/>
        </w:rPr>
        <w:t xml:space="preserve">Brand Health:</w:t>
      </w:r>
      <w:r>
        <w:t xml:space="preserve"> </w:t>
      </w:r>
      <w:r>
        <w:t xml:space="preserve">Google Search volume for "ophthalmologist Colombo" (target: +150% YoY)</w:t>
      </w:r>
    </w:p>
    <w:p>
      <w:pPr>
        <w:numPr>
          <w:ilvl w:val="0"/>
          <w:numId w:val="1007"/>
        </w:numPr>
        <w:pStyle w:val="Compact"/>
      </w:pPr>
      <w:r>
        <w:rPr>
          <w:bCs/>
          <w:b/>
        </w:rPr>
        <w:t xml:space="preserve">Patient Acquisition Cost (PAC):</w:t>
      </w:r>
      <w:r>
        <w:t xml:space="preserve"> </w:t>
      </w:r>
      <w:r>
        <w:t xml:space="preserve">Target: Below LKR 2,500 per new patient</w:t>
      </w:r>
    </w:p>
    <w:p>
      <w:pPr>
        <w:numPr>
          <w:ilvl w:val="0"/>
          <w:numId w:val="1007"/>
        </w:numPr>
        <w:pStyle w:val="Compact"/>
      </w:pPr>
      <w:r>
        <w:rPr>
          <w:bCs/>
          <w:b/>
        </w:rPr>
        <w:t xml:space="preserve">Retention Rate:</w:t>
      </w:r>
      <w:r>
        <w:t xml:space="preserve"> </w:t>
      </w:r>
      <w:r>
        <w:t xml:space="preserve">Target: 65% repeat visits within 12 months</w:t>
      </w:r>
    </w:p>
    <w:p>
      <w:pPr>
        <w:numPr>
          <w:ilvl w:val="0"/>
          <w:numId w:val="1007"/>
        </w:numPr>
        <w:pStyle w:val="Compact"/>
      </w:pPr>
      <w:r>
        <w:rPr>
          <w:bCs/>
          <w:b/>
        </w:rPr>
        <w:t xml:space="preserve">Social Proof:</w:t>
      </w:r>
      <w:r>
        <w:t xml:space="preserve"> </w:t>
      </w:r>
      <w:r>
        <w:t xml:space="preserve">Minimum of 40 positive reviews/month on Google/Facebook (target: 4.8+ rating)</w:t>
      </w:r>
    </w:p>
    <w:bookmarkEnd w:id="29"/>
    <w:bookmarkStart w:id="30" w:name="Xef91ccbb39cdc9a2516f70d79c3357e5833fc26"/>
    <w:p>
      <w:pPr>
        <w:pStyle w:val="Heading2"/>
      </w:pPr>
      <w:r>
        <w:t xml:space="preserve">Conclusion: Why This Marketing Plan Works for Sri Lanka Colombo</w:t>
      </w:r>
    </w:p>
    <w:p>
      <w:pPr>
        <w:pStyle w:val="FirstParagraph"/>
      </w:pPr>
      <w:r>
        <w:t xml:space="preserve">This Marketing Plan directly addresses Colombo's ophthalmic healthcare challenges through hyper-localized strategies. Unlike generic approaches, it leverages Sri Lankan cultural context – from language accessibility to community partnership models that resonate with local governance structures. The emphasis on building trust (through free camps and transparent pricing) fills a critical void left by both government services and competitor clinics. By positioning the</w:t>
      </w:r>
      <w:r>
        <w:t xml:space="preserve"> </w:t>
      </w:r>
      <w:r>
        <w:rPr>
          <w:bCs/>
          <w:b/>
        </w:rPr>
        <w:t xml:space="preserve">Ophthalmologist</w:t>
      </w:r>
      <w:r>
        <w:t xml:space="preserve"> </w:t>
      </w:r>
      <w:r>
        <w:t xml:space="preserve">as not just a medical provider but a Colombo health partner, this plan ensures sustainable growth in Sri Lanka's most competitive eye care market. Within 18 months, we project capturing 12% of Colombo's high-value ophthalmology segment while establishing our practice as the community's preferred vision healthcare champion.</w:t>
      </w:r>
    </w:p>
    <w:p>
      <w:pPr>
        <w:pStyle w:val="BodyText"/>
      </w:pPr>
      <w:r>
        <w:rPr>
          <w:iCs/>
          <w:i/>
        </w:rPr>
        <w:t xml:space="preserve">Prepared for: [Ophthalmologist Name], Colombo, Sri Lanka | Date: October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in Sri Lanka Colombo</dc:title>
  <dc:creator/>
  <dc:language>en</dc:language>
  <cp:keywords/>
  <dcterms:created xsi:type="dcterms:W3CDTF">2026-07-23T21:00:07Z</dcterms:created>
  <dcterms:modified xsi:type="dcterms:W3CDTF">2026-07-23T21:00:07Z</dcterms:modified>
</cp:coreProperties>
</file>

<file path=docProps/custom.xml><?xml version="1.0" encoding="utf-8"?>
<Properties xmlns="http://schemas.openxmlformats.org/officeDocument/2006/custom-properties" xmlns:vt="http://schemas.openxmlformats.org/officeDocument/2006/docPropsVTypes"/>
</file>