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Sudan</w:t>
      </w:r>
      <w:r>
        <w:t xml:space="preserve"> </w:t>
      </w:r>
      <w:r>
        <w:t xml:space="preserve">Khartoum</w:t>
      </w:r>
    </w:p>
    <w:bookmarkStart w:id="33" w:name="X57b483c8d5dc485e94e78a6b439593eebef8172"/>
    <w:p>
      <w:pPr>
        <w:pStyle w:val="Heading1"/>
      </w:pPr>
      <w:r>
        <w:t xml:space="preserve">Comprehensive Marketing Plan for Ophthalmologist Practice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high-quality ophthalmology practice in Khartoum, Sudan. With an estimated 50% of blindness in Sudan attributed to preventable or treatable conditions like cataracts and glaucoma, there is a critical unmet need for accessible eye care. This plan positions the Ophthalmologist as the leading specialist addressing vision health challenges across Khartoum's diverse population, leveraging community trust and targeted outreach to create sustainable patient acquisition and retention.</w:t>
      </w:r>
    </w:p>
    <w:bookmarkEnd w:id="20"/>
    <w:bookmarkStart w:id="21" w:name="market-analysis-sudan-khartoum-context"/>
    <w:p>
      <w:pPr>
        <w:pStyle w:val="Heading2"/>
      </w:pPr>
      <w:r>
        <w:t xml:space="preserve">Market Analysis: Sudan Khartoum Context</w:t>
      </w:r>
    </w:p>
    <w:p>
      <w:pPr>
        <w:pStyle w:val="FirstParagraph"/>
      </w:pPr>
      <w:r>
        <w:t xml:space="preserve">Sudan Khartoum faces a severe eye care deficit. The World Health Organization (WHO) reports only one ophthalmologist per 500,000 people in Sudan, far below the recommended ratio. In Khartoum, this scarcity is compounded by high rates of trachoma (15% prevalence), cataracts (accounting for ~78% of blindness), and diabetic retinopathy linked to rising diabetes rates. Cultural factors significantly influence care-seeking: many delay treatment due to cost concerns or misconceptions about eye surgery. Key competitors include government hospitals like Al-Azhar Eye Hospital and a few private clinics, but none offer a comprehensive, community-focused model tailored to Khartoum's unique socio-economic landscape. The target market encompasses urban residents aged 35+ (high cataract risk), rural migrants in Khartoum's periphery, and high-risk diabetic patients seeking specialized care.</w:t>
      </w:r>
    </w:p>
    <w:bookmarkEnd w:id="21"/>
    <w:bookmarkStart w:id="22" w:name="unique-value-proposition"/>
    <w:p>
      <w:pPr>
        <w:pStyle w:val="Heading2"/>
      </w:pPr>
      <w:r>
        <w:t xml:space="preserve">Unique Value Proposition</w:t>
      </w:r>
    </w:p>
    <w:p>
      <w:pPr>
        <w:pStyle w:val="FirstParagraph"/>
      </w:pPr>
      <w:r>
        <w:t xml:space="preserve">The Ophthalmologist will differentiate through:</w:t>
      </w:r>
    </w:p>
    <w:p>
      <w:pPr>
        <w:numPr>
          <w:ilvl w:val="0"/>
          <w:numId w:val="1001"/>
        </w:numPr>
        <w:pStyle w:val="Compact"/>
      </w:pPr>
      <w:r>
        <w:rPr>
          <w:bCs/>
          <w:b/>
        </w:rPr>
        <w:t xml:space="preserve">Integrated Community Care:</w:t>
      </w:r>
      <w:r>
        <w:t xml:space="preserve"> </w:t>
      </w:r>
      <w:r>
        <w:t xml:space="preserve">Mobile eye screening units visiting Khartoum neighborhoods and markets to identify cases early.</w:t>
      </w:r>
    </w:p>
    <w:p>
      <w:pPr>
        <w:numPr>
          <w:ilvl w:val="0"/>
          <w:numId w:val="1001"/>
        </w:numPr>
        <w:pStyle w:val="Compact"/>
      </w:pPr>
      <w:r>
        <w:rPr>
          <w:bCs/>
          <w:b/>
        </w:rPr>
        <w:t xml:space="preserve">Culturally Responsive Services:</w:t>
      </w:r>
      <w:r>
        <w:t xml:space="preserve"> </w:t>
      </w:r>
      <w:r>
        <w:t xml:space="preserve">Arabic-speaking staff, gender-specific care options for women (addressing mobility barriers), and affordable payment plans.</w:t>
      </w:r>
    </w:p>
    <w:p>
      <w:pPr>
        <w:numPr>
          <w:ilvl w:val="0"/>
          <w:numId w:val="1001"/>
        </w:numPr>
        <w:pStyle w:val="Compact"/>
      </w:pPr>
      <w:r>
        <w:rPr>
          <w:bCs/>
          <w:b/>
        </w:rPr>
        <w:t xml:space="preserve">Treatment Excellence:</w:t>
      </w:r>
      <w:r>
        <w:t xml:space="preserve"> </w:t>
      </w:r>
      <w:r>
        <w:t xml:space="preserve">State-of-the-art cataract surgery with 99% success rates, prioritizing speed and safety in Khartoum’s climate.</w:t>
      </w:r>
    </w:p>
    <w:p>
      <w:pPr>
        <w:numPr>
          <w:ilvl w:val="0"/>
          <w:numId w:val="1001"/>
        </w:numPr>
        <w:pStyle w:val="Compact"/>
      </w:pPr>
      <w:r>
        <w:rPr>
          <w:bCs/>
          <w:b/>
        </w:rPr>
        <w:t xml:space="preserve">Preventive Education:</w:t>
      </w:r>
      <w:r>
        <w:t xml:space="preserve"> </w:t>
      </w:r>
      <w:r>
        <w:t xml:space="preserve">Workshops on UV protection (critical for Sudan’s high sun exposure) at mosques, schools, and community centers.</w:t>
      </w:r>
    </w:p>
    <w:bookmarkEnd w:id="22"/>
    <w:bookmarkStart w:id="23" w:name="target-audience"/>
    <w:p>
      <w:pPr>
        <w:pStyle w:val="Heading2"/>
      </w:pPr>
      <w:r>
        <w:t xml:space="preserve">Target Audience</w:t>
      </w:r>
    </w:p>
    <w:p>
      <w:pPr>
        <w:pStyle w:val="FirstParagraph"/>
      </w:pPr>
      <w:r>
        <w:t xml:space="preserve">The primary audience is Khartoum residents aged 35-70 experiencing vision issues, particularly those with limited access to specialized care. Secondary audiences include:</w:t>
      </w:r>
    </w:p>
    <w:p>
      <w:pPr>
        <w:numPr>
          <w:ilvl w:val="0"/>
          <w:numId w:val="1002"/>
        </w:numPr>
        <w:pStyle w:val="Compact"/>
      </w:pPr>
      <w:r>
        <w:rPr>
          <w:bCs/>
          <w:b/>
        </w:rPr>
        <w:t xml:space="preserve">Rural Migrants:</w:t>
      </w:r>
      <w:r>
        <w:t xml:space="preserve"> </w:t>
      </w:r>
      <w:r>
        <w:t xml:space="preserve">Populations settling in Khartoum's outskirts without established healthcare networks.</w:t>
      </w:r>
    </w:p>
    <w:p>
      <w:pPr>
        <w:numPr>
          <w:ilvl w:val="0"/>
          <w:numId w:val="1002"/>
        </w:numPr>
        <w:pStyle w:val="Compact"/>
      </w:pPr>
      <w:r>
        <w:rPr>
          <w:bCs/>
          <w:b/>
        </w:rPr>
        <w:t xml:space="preserve">Primary Care Clinics:</w:t>
      </w:r>
      <w:r>
        <w:t xml:space="preserve"> </w:t>
      </w:r>
      <w:r>
        <w:t xml:space="preserve">Local health centers referred for complex cases.</w:t>
      </w:r>
    </w:p>
    <w:p>
      <w:pPr>
        <w:numPr>
          <w:ilvl w:val="0"/>
          <w:numId w:val="1002"/>
        </w:numPr>
        <w:pStyle w:val="Compact"/>
      </w:pPr>
      <w:r>
        <w:rPr>
          <w:bCs/>
          <w:b/>
        </w:rPr>
        <w:t xml:space="preserve">Insurance Providers:</w:t>
      </w:r>
      <w:r>
        <w:t xml:space="preserve"> </w:t>
      </w:r>
      <w:r>
        <w:t xml:space="preserve">Exploring partnerships with Sudanese insurers (e.g., Al-Arabiya Insurance) for covered services.</w:t>
      </w:r>
    </w:p>
    <w:bookmarkEnd w:id="23"/>
    <w:bookmarkStart w:id="28" w:name="marketing-strategies-tactics"/>
    <w:p>
      <w:pPr>
        <w:pStyle w:val="Heading2"/>
      </w:pPr>
      <w:r>
        <w:t xml:space="preserve">Marketing Strategies &amp; Tactics</w:t>
      </w:r>
    </w:p>
    <w:p>
      <w:pPr>
        <w:pStyle w:val="FirstParagraph"/>
      </w:pPr>
      <w:r>
        <w:t xml:space="preserve">This Marketing Plan employs a multi-channel strategy designed for Sudan Khartoum’s media landscape:</w:t>
      </w:r>
    </w:p>
    <w:bookmarkStart w:id="24" w:name="X113120fd3b027108ed9191353187decc26aeadd"/>
    <w:p>
      <w:pPr>
        <w:pStyle w:val="Heading3"/>
      </w:pPr>
      <w:r>
        <w:t xml:space="preserve">1. Community Engagement (Local Trust Building)</w:t>
      </w:r>
    </w:p>
    <w:p>
      <w:pPr>
        <w:pStyle w:val="FirstParagraph"/>
      </w:pPr>
      <w:r>
        <w:rPr>
          <w:bCs/>
          <w:b/>
        </w:rPr>
        <w:t xml:space="preserve">Ophthalmologist</w:t>
      </w:r>
      <w:r>
        <w:t xml:space="preserve"> </w:t>
      </w:r>
      <w:r>
        <w:t xml:space="preserve">staff will partner with Islamic centers in Khartoum (e.g., Al-Fashir Mosque) to host free vision screenings and eye health talks. Collaborations with local NGOs like Sudan Vision Foundation will extend reach to vulnerable groups. All materials (flyers, radio ads) use clear Arabic, avoiding medical jargon.</w:t>
      </w:r>
    </w:p>
    <w:bookmarkEnd w:id="24"/>
    <w:bookmarkStart w:id="25" w:name="digital-local-media"/>
    <w:p>
      <w:pPr>
        <w:pStyle w:val="Heading3"/>
      </w:pPr>
      <w:r>
        <w:t xml:space="preserve">2. Digital &amp; Local Media</w:t>
      </w:r>
    </w:p>
    <w:p>
      <w:pPr>
        <w:pStyle w:val="FirstParagraph"/>
      </w:pPr>
      <w:r>
        <w:t xml:space="preserve">Targeted Facebook/Instagram campaigns (high penetration in Khartoum) featuring short videos of the Ophthalmologist explaining cataract surgery in Sudanese Arabic. Strategic placement of billboards near high-traffic areas like Al-Salam Bridge and Omdurman markets. Radio ads on popular stations (e.g., Radio Dabanga) discussing "Saving Your Sight in Khartoum."</w:t>
      </w:r>
    </w:p>
    <w:bookmarkEnd w:id="25"/>
    <w:bookmarkStart w:id="26" w:name="referral-network-development"/>
    <w:p>
      <w:pPr>
        <w:pStyle w:val="Heading3"/>
      </w:pPr>
      <w:r>
        <w:t xml:space="preserve">3. Referral Network Development</w:t>
      </w:r>
    </w:p>
    <w:p>
      <w:pPr>
        <w:pStyle w:val="FirstParagraph"/>
      </w:pPr>
      <w:r>
        <w:t xml:space="preserve">Formal agreements with 50+ primary care clinics across Khartoum’s districts (e.g., Bab al-Suq, Karari), offering free training for their staff on basic eye screenings. Incentivized referral program: clinics receive a discount on future services per patient referred.</w:t>
      </w:r>
    </w:p>
    <w:bookmarkEnd w:id="26"/>
    <w:bookmarkStart w:id="27" w:name="affordable-care-model"/>
    <w:p>
      <w:pPr>
        <w:pStyle w:val="Heading3"/>
      </w:pPr>
      <w:r>
        <w:t xml:space="preserve">4. Affordable Care Model</w:t>
      </w:r>
    </w:p>
    <w:p>
      <w:pPr>
        <w:pStyle w:val="FirstParagraph"/>
      </w:pPr>
      <w:r>
        <w:t xml:space="preserve">A tiered pricing structure based on income: full-cost packages for private patients, subsidized rates (50% off) for government workers, and free screenings for low-income families identified via community outreach. Transparent cost breakdowns to combat distrust.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Months 1-2</w:t>
            </w:r>
          </w:p>
        </w:tc>
        <w:tc>
          <w:tcPr/>
          <w:p>
            <w:pPr>
              <w:pStyle w:val="Compact"/>
              <w:jc w:val="left"/>
            </w:pPr>
            <w:r>
              <w:t xml:space="preserve">Finalize partnerships with Khartoum mosques, NGOs; launch social media accounts; develop Arabic educational content.</w:t>
            </w:r>
          </w:p>
        </w:tc>
      </w:tr>
      <w:tr>
        <w:tc>
          <w:tcPr/>
          <w:p>
            <w:pPr>
              <w:pStyle w:val="Compact"/>
              <w:jc w:val="left"/>
            </w:pPr>
            <w:r>
              <w:t xml:space="preserve">Months 3-4</w:t>
            </w:r>
          </w:p>
        </w:tc>
        <w:tc>
          <w:tcPr/>
          <w:p>
            <w:pPr>
              <w:pStyle w:val="Compact"/>
              <w:jc w:val="left"/>
            </w:pPr>
            <w:r>
              <w:t xml:space="preserve">Deploy mobile screening units in 3 Khartoum districts; begin radio campaigns and clinic referral agreements.</w:t>
            </w:r>
          </w:p>
        </w:tc>
      </w:tr>
      <w:tr>
        <w:tc>
          <w:tcPr/>
          <w:p>
            <w:pPr>
              <w:pStyle w:val="Compact"/>
              <w:jc w:val="left"/>
            </w:pPr>
            <w:r>
              <w:t xml:space="preserve">Months 5-6</w:t>
            </w:r>
          </w:p>
        </w:tc>
        <w:tc>
          <w:tcPr/>
          <w:p>
            <w:pPr>
              <w:pStyle w:val="Compact"/>
              <w:jc w:val="left"/>
            </w:pPr>
            <w:r>
              <w:t xml:space="preserve">Host first community eye health workshop at Al-Fashir Mosque; analyze patient acquisition data for strategy refinement.</w:t>
            </w:r>
          </w:p>
        </w:tc>
      </w:tr>
    </w:tbl>
    <w:bookmarkEnd w:id="29"/>
    <w:bookmarkStart w:id="30" w:name="budget-allocation-sudanese-pounds"/>
    <w:p>
      <w:pPr>
        <w:pStyle w:val="Heading2"/>
      </w:pPr>
      <w:r>
        <w:t xml:space="preserve">Budget Allocation (Sudanese Pounds)</w:t>
      </w:r>
    </w:p>
    <w:p>
      <w:pPr>
        <w:pStyle w:val="FirstParagraph"/>
      </w:pPr>
      <w:r>
        <w:t xml:space="preserve">The Marketing Plan allocates 30% of the practice’s initial budget ($15,000) to community initiatives: $5,000 for mobile unit operations; $4,500 for media (radio/print); $3,500 for partnership incentives; $2,588 for materials (Arabic-language flyers/leaflets). This ensures cost-effective reach in Sudan Khartoum’s resource-constrained environment.</w:t>
      </w:r>
    </w:p>
    <w:bookmarkEnd w:id="30"/>
    <w:bookmarkStart w:id="31" w:name="measurement-evaluation"/>
    <w:p>
      <w:pPr>
        <w:pStyle w:val="Heading2"/>
      </w:pPr>
      <w:r>
        <w:t xml:space="preserve">Measurement &amp; Evaluation</w:t>
      </w:r>
    </w:p>
    <w:p>
      <w:pPr>
        <w:pStyle w:val="FirstParagraph"/>
      </w:pPr>
      <w:r>
        <w:t xml:space="preserve">Success is tracked through:</w:t>
      </w:r>
    </w:p>
    <w:p>
      <w:pPr>
        <w:numPr>
          <w:ilvl w:val="0"/>
          <w:numId w:val="1003"/>
        </w:numPr>
        <w:pStyle w:val="Compact"/>
      </w:pPr>
      <w:r>
        <w:rPr>
          <w:bCs/>
          <w:b/>
        </w:rPr>
        <w:t xml:space="preserve">Patient Acquisition Rate:</w:t>
      </w:r>
      <w:r>
        <w:t xml:space="preserve"> </w:t>
      </w:r>
      <w:r>
        <w:t xml:space="preserve">Target: 40 new patients/month by Month 6 (vs. baseline of 15).</w:t>
      </w:r>
    </w:p>
    <w:p>
      <w:pPr>
        <w:numPr>
          <w:ilvl w:val="0"/>
          <w:numId w:val="1003"/>
        </w:numPr>
        <w:pStyle w:val="Compact"/>
      </w:pPr>
      <w:r>
        <w:rPr>
          <w:bCs/>
          <w:b/>
        </w:rPr>
        <w:t xml:space="preserve">Community Reach:</w:t>
      </w:r>
      <w:r>
        <w:t xml:space="preserve"> </w:t>
      </w:r>
      <w:r>
        <w:t xml:space="preserve">Target: Screen 2,000 Khartoum residents via mobile units in Year 1.</w:t>
      </w:r>
    </w:p>
    <w:p>
      <w:pPr>
        <w:numPr>
          <w:ilvl w:val="0"/>
          <w:numId w:val="1003"/>
        </w:numPr>
        <w:pStyle w:val="Compact"/>
      </w:pPr>
      <w:r>
        <w:rPr>
          <w:bCs/>
          <w:b/>
        </w:rPr>
        <w:t xml:space="preserve">Satisfaction Score:</w:t>
      </w:r>
      <w:r>
        <w:t xml:space="preserve"> </w:t>
      </w:r>
      <w:r>
        <w:t xml:space="preserve">≥90% on post-visit surveys (measured in Arabic).</w:t>
      </w:r>
    </w:p>
    <w:bookmarkEnd w:id="31"/>
    <w:bookmarkStart w:id="32" w:name="conclusion-vision-for-khartoum"/>
    <w:p>
      <w:pPr>
        <w:pStyle w:val="Heading2"/>
      </w:pPr>
      <w:r>
        <w:t xml:space="preserve">Conclusion: Vision for Khartoum</w:t>
      </w:r>
    </w:p>
    <w:p>
      <w:pPr>
        <w:pStyle w:val="FirstParagraph"/>
      </w:pPr>
      <w:r>
        <w:t xml:space="preserve">This Marketing Plan is not merely a business strategy—it’s a commitment to transforming vision health in Sudan Khartoum. By embedding the Ophthalmologist within the community, respecting cultural nuances, and focusing on prevention alongside treatment, this practice will become synonymous with trustworthy eye care. The goal is clear: reduce preventable blindness by 15% in Khartoum within three years through a model that prioritizes accessibility and excellence. Every outreach initiative, every partnership formed, and every patient served reinforces the Ophthalmologist’s role as a vital health pillar in Sudan Khartoum’s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Sudan Khartoum</dc:title>
  <dc:creator/>
  <dc:language>en</dc:language>
  <cp:keywords/>
  <dcterms:created xsi:type="dcterms:W3CDTF">2026-07-21T14:10:20Z</dcterms:created>
  <dcterms:modified xsi:type="dcterms:W3CDTF">2026-07-21T14:10:20Z</dcterms:modified>
</cp:coreProperties>
</file>

<file path=docProps/custom.xml><?xml version="1.0" encoding="utf-8"?>
<Properties xmlns="http://schemas.openxmlformats.org/officeDocument/2006/custom-properties" xmlns:vt="http://schemas.openxmlformats.org/officeDocument/2006/docPropsVTypes"/>
</file>