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2" w:name="X75b6d6ac2ed99e1e7448fd2ca0568fcb8ba0d0b"/>
    <w:p>
      <w:pPr>
        <w:pStyle w:val="Heading1"/>
      </w:pPr>
      <w:r>
        <w:t xml:space="preserve">Comprehensive Marketing Plan for Ophthalmologist Practice in Turkey Istanbul</w:t>
      </w:r>
    </w:p>
    <w:bookmarkStart w:id="20" w:name="executive-summary"/>
    <w:p>
      <w:pPr>
        <w:pStyle w:val="Heading2"/>
      </w:pPr>
      <w:r>
        <w:t xml:space="preserve">Executive Summary</w:t>
      </w:r>
    </w:p>
    <w:p>
      <w:pPr>
        <w:pStyle w:val="FirstParagraph"/>
      </w:pPr>
      <w:r>
        <w:t xml:space="preserve">This strategic Marketing Plan outlines a targeted approach to position a premium ophthalmology practice as the premier eye care destination in Istanbul, Turkey. As one of the fastest-growing medical tourism hubs globally, Istanbul presents unparalleled opportunities for an Ophthalmologist seeking to expand services within Turkey's dynamic healthcare landscape. This plan integrates cultural insights, local market dynamics, and digital innovation to capture 25% market share among premium eye care services within three years through a holistic Marketing Plan.</w:t>
      </w:r>
    </w:p>
    <w:bookmarkEnd w:id="20"/>
    <w:bookmarkStart w:id="21" w:name="market-analysis-turkey-istanbul-context"/>
    <w:p>
      <w:pPr>
        <w:pStyle w:val="Heading2"/>
      </w:pPr>
      <w:r>
        <w:t xml:space="preserve">Market Analysis: Turkey Istanbul Context</w:t>
      </w:r>
    </w:p>
    <w:p>
      <w:pPr>
        <w:pStyle w:val="FirstParagraph"/>
      </w:pPr>
      <w:r>
        <w:t xml:space="preserve">Istanbul's ophthalmology market is experiencing exponential growth due to rising diabetic retinopathy cases (affecting 15% of Turkey's adult population), aging demographics, and increasing cosmetic vision correction demand. With over 15 million residents and 10 million annual medical tourists in Turkey Istanbul, the city has become a regional leader in specialized eye care. Competitors include hospital-based clinics with limited personalized service and foreign-owned practices targeting international patients exclusively. This gap presents a unique opportunity for an Ophthalmologist to establish a locally rooted, culturally attuned practice that bridges quality care with community trust.</w:t>
      </w:r>
    </w:p>
    <w:bookmarkEnd w:id="21"/>
    <w:bookmarkStart w:id="22" w:name="marketing-objectives"/>
    <w:p>
      <w:pPr>
        <w:pStyle w:val="Heading2"/>
      </w:pPr>
      <w:r>
        <w:t xml:space="preserve">Marketing Objectives</w:t>
      </w:r>
    </w:p>
    <w:p>
      <w:pPr>
        <w:numPr>
          <w:ilvl w:val="0"/>
          <w:numId w:val="1001"/>
        </w:numPr>
        <w:pStyle w:val="Compact"/>
      </w:pPr>
      <w:r>
        <w:t xml:space="preserve">Acquire 300 new patients monthly within the first 18 months through targeted campaigns</w:t>
      </w:r>
    </w:p>
    <w:p>
      <w:pPr>
        <w:numPr>
          <w:ilvl w:val="0"/>
          <w:numId w:val="1001"/>
        </w:numPr>
        <w:pStyle w:val="Compact"/>
      </w:pPr>
      <w:r>
        <w:t xml:space="preserve">Achieve 95% patient satisfaction rate (exceeding Turkey's healthcare average of 82%)</w:t>
      </w:r>
    </w:p>
    <w:p>
      <w:pPr>
        <w:numPr>
          <w:ilvl w:val="0"/>
          <w:numId w:val="1001"/>
        </w:numPr>
        <w:pStyle w:val="Compact"/>
      </w:pPr>
      <w:r>
        <w:t xml:space="preserve">Secure partnerships with 15+ corporate clients for employee eye screening programs in Istanbul</w:t>
      </w:r>
    </w:p>
    <w:p>
      <w:pPr>
        <w:numPr>
          <w:ilvl w:val="0"/>
          <w:numId w:val="1001"/>
        </w:numPr>
        <w:pStyle w:val="Compact"/>
      </w:pPr>
      <w:r>
        <w:t xml:space="preserve">Establish the Ophthalmologist as the top-rated specialist on local platforms like DoktorAra and Yemeksepeti Health within 12 months</w:t>
      </w:r>
    </w:p>
    <w:bookmarkEnd w:id="22"/>
    <w:bookmarkStart w:id="23" w:name="X7bd5ceaf019acb554f643d50568141c5e4dd01b"/>
    <w:p>
      <w:pPr>
        <w:pStyle w:val="Heading2"/>
      </w:pPr>
      <w:r>
        <w:t xml:space="preserve">Target Audience Segmentation (Istanbul Focus)</w:t>
      </w:r>
    </w:p>
    <w:p>
      <w:pPr>
        <w:pStyle w:val="FirstParagraph"/>
      </w:pPr>
      <w:r>
        <w:t xml:space="preserve">Our primary segments in Turkey Istanbul include:</w:t>
      </w:r>
    </w:p>
    <w:p>
      <w:pPr>
        <w:numPr>
          <w:ilvl w:val="0"/>
          <w:numId w:val="1002"/>
        </w:numPr>
        <w:pStyle w:val="Compact"/>
      </w:pPr>
      <w:r>
        <w:rPr>
          <w:bCs/>
          <w:b/>
        </w:rPr>
        <w:t xml:space="preserve">High-Net-Worth Individuals (HNWIs):</w:t>
      </w:r>
      <w:r>
        <w:t xml:space="preserve"> </w:t>
      </w:r>
      <w:r>
        <w:t xml:space="preserve">Istanbul's elite seeking premium LASIK and cataract procedures, with 48% of Turkish HNWIs prioritizing medical tourism. We'll tailor luxury service packages including airport transfers and hotel accommodations.</w:t>
      </w:r>
    </w:p>
    <w:p>
      <w:pPr>
        <w:numPr>
          <w:ilvl w:val="0"/>
          <w:numId w:val="1002"/>
        </w:numPr>
        <w:pStyle w:val="Compact"/>
      </w:pPr>
      <w:r>
        <w:rPr>
          <w:bCs/>
          <w:b/>
        </w:rPr>
        <w:t xml:space="preserve">Corporate Executives:</w:t>
      </w:r>
      <w:r>
        <w:t xml:space="preserve"> </w:t>
      </w:r>
      <w:r>
        <w:t xml:space="preserve">Targeting finance/IT sectors in Levent, Maslak, and Kadıköy with comprehensive vision screenings during business hours.</w:t>
      </w:r>
    </w:p>
    <w:p>
      <w:pPr>
        <w:numPr>
          <w:ilvl w:val="0"/>
          <w:numId w:val="1002"/>
        </w:numPr>
        <w:pStyle w:val="Compact"/>
      </w:pPr>
      <w:r>
        <w:rPr>
          <w:bCs/>
          <w:b/>
        </w:rPr>
        <w:t xml:space="preserve">Senior Citizens (55+):</w:t>
      </w:r>
      <w:r>
        <w:t xml:space="preserve"> </w:t>
      </w:r>
      <w:r>
        <w:t xml:space="preserve">Addressing Turkey's rapidly aging population through community health fairs across Ümraniye and Bakırköy.</w:t>
      </w:r>
    </w:p>
    <w:p>
      <w:pPr>
        <w:numPr>
          <w:ilvl w:val="0"/>
          <w:numId w:val="1002"/>
        </w:numPr>
        <w:pStyle w:val="Compact"/>
      </w:pPr>
      <w:r>
        <w:rPr>
          <w:bCs/>
          <w:b/>
        </w:rPr>
        <w:t xml:space="preserve">Medical Tourism Patients:</w:t>
      </w:r>
      <w:r>
        <w:t xml:space="preserve"> </w:t>
      </w:r>
      <w:r>
        <w:t xml:space="preserve">Leveraging Istanbul's status as a top medical tourism destination with multilingual staff and streamlined visa assistance.</w:t>
      </w:r>
    </w:p>
    <w:bookmarkEnd w:id="23"/>
    <w:bookmarkStart w:id="27" w:name="strategic-marketing-pillars"/>
    <w:p>
      <w:pPr>
        <w:pStyle w:val="Heading2"/>
      </w:pPr>
      <w:r>
        <w:t xml:space="preserve">Strategic Marketing Pillars</w:t>
      </w:r>
    </w:p>
    <w:bookmarkStart w:id="24" w:name="Xc4941a6865c3283e31ffd6a4eec65065b1c2f2a"/>
    <w:p>
      <w:pPr>
        <w:pStyle w:val="Heading3"/>
      </w:pPr>
      <w:r>
        <w:t xml:space="preserve">Pillar 1: Cultural Integration &amp; Trust Building</w:t>
      </w:r>
    </w:p>
    <w:p>
      <w:pPr>
        <w:pStyle w:val="FirstParagraph"/>
      </w:pPr>
      <w:r>
        <w:t xml:space="preserve">In Turkey Istanbul, trust is paramount in healthcare. Our Marketing Plan includes:</w:t>
      </w:r>
    </w:p>
    <w:p>
      <w:pPr>
        <w:numPr>
          <w:ilvl w:val="0"/>
          <w:numId w:val="1003"/>
        </w:numPr>
        <w:pStyle w:val="Compact"/>
      </w:pPr>
      <w:r>
        <w:t xml:space="preserve">Hosting monthly "Eye Health Talks" at public libraries (e.g., Beyoğlu Kütüphanesi) with Turkish-language content addressing local concerns like glaucoma prevention</w:t>
      </w:r>
    </w:p>
    <w:p>
      <w:pPr>
        <w:numPr>
          <w:ilvl w:val="0"/>
          <w:numId w:val="1003"/>
        </w:numPr>
        <w:pStyle w:val="Compact"/>
      </w:pPr>
      <w:r>
        <w:t xml:space="preserve">Partnering with influential Istanbul community figures (e.g., renowned chefs, artists) for wellness advocacy</w:t>
      </w:r>
    </w:p>
    <w:p>
      <w:pPr>
        <w:numPr>
          <w:ilvl w:val="0"/>
          <w:numId w:val="1003"/>
        </w:numPr>
        <w:pStyle w:val="Compact"/>
      </w:pPr>
      <w:r>
        <w:t xml:space="preserve">Developing a "Istanbul Eye Care Network" with 20+ primary care clinics for seamless patient referrals</w:t>
      </w:r>
    </w:p>
    <w:bookmarkEnd w:id="24"/>
    <w:bookmarkStart w:id="25" w:name="X830b1d0d7f5d7e13be026ae345b33a54b8f82d9"/>
    <w:p>
      <w:pPr>
        <w:pStyle w:val="Heading3"/>
      </w:pPr>
      <w:r>
        <w:t xml:space="preserve">Pillar 2: Digital Dominance in Turkey Istanbul Market</w:t>
      </w:r>
    </w:p>
    <w:p>
      <w:pPr>
        <w:pStyle w:val="FirstParagraph"/>
      </w:pPr>
      <w:r>
        <w:t xml:space="preserve">We leverage Turkey's digital landscape where 87% of patients research online before choosing a specialist:</w:t>
      </w:r>
    </w:p>
    <w:p>
      <w:pPr>
        <w:numPr>
          <w:ilvl w:val="0"/>
          <w:numId w:val="1004"/>
        </w:numPr>
        <w:pStyle w:val="Compact"/>
      </w:pPr>
      <w:r>
        <w:t xml:space="preserve">Geo-targeted Google Ads focusing on Istanbul neighborhoods with high disposable income (Etiler, Beşiktaş)</w:t>
      </w:r>
    </w:p>
    <w:p>
      <w:pPr>
        <w:numPr>
          <w:ilvl w:val="0"/>
          <w:numId w:val="1004"/>
        </w:numPr>
        <w:pStyle w:val="Compact"/>
      </w:pPr>
      <w:r>
        <w:t xml:space="preserve">Facebook/Instagram campaigns featuring authentic Turkish patient testimonials with Arabic/Turkish subtitles</w:t>
      </w:r>
    </w:p>
    <w:p>
      <w:pPr>
        <w:numPr>
          <w:ilvl w:val="0"/>
          <w:numId w:val="1004"/>
        </w:numPr>
        <w:pStyle w:val="Compact"/>
      </w:pPr>
      <w:r>
        <w:t xml:space="preserve">Mobile app integration for appointment management using Turkey's dominant mobile payment systems (Papara, TQ)</w:t>
      </w:r>
    </w:p>
    <w:bookmarkEnd w:id="25"/>
    <w:bookmarkStart w:id="26" w:name="pillar-3-premium-service-differentiation"/>
    <w:p>
      <w:pPr>
        <w:pStyle w:val="Heading3"/>
      </w:pPr>
      <w:r>
        <w:t xml:space="preserve">Pillar 3: Premium Service Differentiation</w:t>
      </w:r>
    </w:p>
    <w:p>
      <w:pPr>
        <w:pStyle w:val="FirstParagraph"/>
      </w:pPr>
      <w:r>
        <w:t xml:space="preserve">To stand out as a leading Ophthalmologist in Istanbul, we offer:</w:t>
      </w:r>
    </w:p>
    <w:p>
      <w:pPr>
        <w:numPr>
          <w:ilvl w:val="0"/>
          <w:numId w:val="1005"/>
        </w:numPr>
        <w:pStyle w:val="Compact"/>
      </w:pPr>
      <w:r>
        <w:t xml:space="preserve">Personalized "Vision Wellness Journeys" with dedicated Turkish-speaking care coordinators</w:t>
      </w:r>
    </w:p>
    <w:p>
      <w:pPr>
        <w:numPr>
          <w:ilvl w:val="0"/>
          <w:numId w:val="1005"/>
        </w:numPr>
        <w:pStyle w:val="Compact"/>
      </w:pPr>
      <w:r>
        <w:t xml:space="preserve">Complimentary post-op follow-ups via WhatsApp (highly used in Turkey)</w:t>
      </w:r>
    </w:p>
    <w:p>
      <w:pPr>
        <w:numPr>
          <w:ilvl w:val="0"/>
          <w:numId w:val="1005"/>
        </w:numPr>
        <w:pStyle w:val="Compact"/>
      </w:pPr>
      <w:r>
        <w:t xml:space="preserve">Exclusive partnerships with luxury brands (e.g., Armani Eyewear) for premium lens installations</w:t>
      </w:r>
    </w:p>
    <w:bookmarkEnd w:id="26"/>
    <w:bookmarkEnd w:id="27"/>
    <w:bookmarkStart w:id="28" w:name="budget-allocation-strategy"/>
    <w:p>
      <w:pPr>
        <w:pStyle w:val="Heading2"/>
      </w:pPr>
      <w:r>
        <w:t xml:space="preserve">Budget Allocation Strategy</w:t>
      </w:r>
    </w:p>
    <w:p>
      <w:pPr>
        <w:pStyle w:val="FirstParagraph"/>
      </w:pPr>
      <w:r>
        <w:t xml:space="preserve">Category</w:t>
      </w:r>
    </w:p>
    <w:p>
      <w:pPr>
        <w:pStyle w:val="BodyText"/>
      </w:pPr>
      <w:r>
        <w:t xml:space="preserve">Allocation (%)</w:t>
      </w:r>
    </w:p>
    <w:p>
      <w:pPr>
        <w:pStyle w:val="BodyText"/>
      </w:pPr>
      <w:r>
        <w:t xml:space="preserve">Istanbul-Specific Application</w:t>
      </w:r>
    </w:p>
    <w:p>
      <w:pPr>
        <w:pStyle w:val="BodyText"/>
      </w:pPr>
      <w:r>
        <w:t xml:space="preserve">Digital Marketing (SEO, Social Ads)</w:t>
      </w:r>
    </w:p>
    <w:p>
      <w:pPr>
        <w:pStyle w:val="BodyText"/>
      </w:pPr>
      <w:r>
        <w:t xml:space="preserve">45%</w:t>
      </w:r>
    </w:p>
    <w:p>
      <w:pPr>
        <w:pStyle w:val="BodyText"/>
      </w:pPr>
      <w:r>
        <w:t xml:space="preserve">Turkish-language content creation for Istanbul neighborhoods; influencer collaborations with local health bloggers</w:t>
      </w:r>
    </w:p>
    <w:p>
      <w:pPr>
        <w:pStyle w:val="BodyText"/>
      </w:pPr>
      <w:r>
        <w:t xml:space="preserve">Community Engagement</w:t>
      </w:r>
    </w:p>
    <w:p>
      <w:pPr>
        <w:pStyle w:val="BodyText"/>
      </w:pPr>
      <w:r>
        <w:t xml:space="preserve">25%</w:t>
      </w:r>
    </w:p>
    <w:p>
      <w:pPr>
        <w:pStyle w:val="BodyText"/>
      </w:pPr>
      <w:r>
        <w:t xml:space="preserve">Health fairs at Istanbul cultural centers (e.g., Dolmabahçe Palace events)</w:t>
      </w:r>
    </w:p>
    <w:p>
      <w:pPr>
        <w:pStyle w:val="BodyText"/>
      </w:pPr>
      <w:r>
        <w:t xml:space="preserve">Patient Experience Enhancement</w:t>
      </w:r>
    </w:p>
    <w:p>
      <w:pPr>
        <w:pStyle w:val="BodyText"/>
      </w:pPr>
      <w:r>
        <w:t xml:space="preserve">20%</w:t>
      </w:r>
    </w:p>
    <w:p>
      <w:pPr>
        <w:pStyle w:val="BodyText"/>
      </w:pPr>
      <w:r>
        <w:rPr>
          <w:bCs/>
          <w:b/>
        </w:rPr>
        <w:t xml:space="preserve">Cultural adaptation of facilities (Turkish tea service, local art in waiting areas)</w:t>
      </w:r>
    </w:p>
    <w:p>
      <w:pPr>
        <w:pStyle w:val="BodyText"/>
      </w:pPr>
      <w:r>
        <w:t xml:space="preserve">Partnership Development</w:t>
      </w:r>
    </w:p>
    <w:p>
      <w:pPr>
        <w:pStyle w:val="BodyText"/>
      </w:pPr>
      <w:r>
        <w:t xml:space="preserve">10%</w:t>
      </w:r>
    </w:p>
    <w:p>
      <w:pPr>
        <w:pStyle w:val="BodyText"/>
      </w:pPr>
      <w:r>
        <w:t xml:space="preserve">Negotiating corporate contracts with Istanbul's major business districts</w:t>
      </w:r>
    </w:p>
    <w:bookmarkEnd w:id="28"/>
    <w:bookmarkStart w:id="29" w:name="Xd1938e92fbb202ef7d9f979504461f81dcda6c1"/>
    <w:p>
      <w:pPr>
        <w:pStyle w:val="Heading2"/>
      </w:pPr>
      <w:r>
        <w:t xml:space="preserve">Implementation Timeline: Year 1 Focus (Istanbul Market Entry)</w:t>
      </w:r>
    </w:p>
    <w:p>
      <w:pPr>
        <w:numPr>
          <w:ilvl w:val="0"/>
          <w:numId w:val="1006"/>
        </w:numPr>
        <w:pStyle w:val="Compact"/>
      </w:pPr>
      <w:r>
        <w:rPr>
          <w:bCs/>
          <w:b/>
        </w:rPr>
        <w:t xml:space="preserve">Months 1-3:</w:t>
      </w:r>
      <w:r>
        <w:t xml:space="preserve"> </w:t>
      </w:r>
      <w:r>
        <w:t xml:space="preserve">Complete cultural adaptation of clinic spaces, launch Turkish-language website with Istanbul-specific content</w:t>
      </w:r>
    </w:p>
    <w:p>
      <w:pPr>
        <w:numPr>
          <w:ilvl w:val="0"/>
          <w:numId w:val="1006"/>
        </w:numPr>
        <w:pStyle w:val="Compact"/>
      </w:pPr>
      <w:r>
        <w:rPr>
          <w:bCs/>
          <w:b/>
        </w:rPr>
        <w:t xml:space="preserve">Months 4-6:</w:t>
      </w:r>
      <w:r>
        <w:t xml:space="preserve"> </w:t>
      </w:r>
      <w:r>
        <w:t xml:space="preserve">Execute community health fairs in Beyoğlu and Kadıköy; secure first corporate partnership (e.g., Istanbul-based tech firm)</w:t>
      </w:r>
    </w:p>
    <w:p>
      <w:pPr>
        <w:numPr>
          <w:ilvl w:val="0"/>
          <w:numId w:val="1006"/>
        </w:numPr>
        <w:pStyle w:val="Compact"/>
      </w:pPr>
      <w:r>
        <w:rPr>
          <w:bCs/>
          <w:b/>
        </w:rPr>
        <w:t xml:space="preserve">Months 7-9:</w:t>
      </w:r>
      <w:r>
        <w:t xml:space="preserve"> </w:t>
      </w:r>
      <w:r>
        <w:t xml:space="preserve">Roll out mobile app integration with local payment systems; begin premium LASIK referral program</w:t>
      </w:r>
    </w:p>
    <w:p>
      <w:pPr>
        <w:numPr>
          <w:ilvl w:val="0"/>
          <w:numId w:val="1006"/>
        </w:numPr>
        <w:pStyle w:val="Compact"/>
      </w:pPr>
      <w:r>
        <w:rPr>
          <w:bCs/>
          <w:b/>
        </w:rPr>
        <w:t xml:space="preserve">Months 10-12:</w:t>
      </w:r>
      <w:r>
        <w:t xml:space="preserve"> </w:t>
      </w:r>
      <w:r>
        <w:t xml:space="preserve">Achieve top 3 ranking on Google for "Ophthalmologist Istanbul" keywords; launch medical tourism package tailored to European/Asian patients</w:t>
      </w:r>
    </w:p>
    <w:bookmarkEnd w:id="29"/>
    <w:bookmarkStart w:id="30" w:name="evaluation-metrics-kpis"/>
    <w:p>
      <w:pPr>
        <w:pStyle w:val="Heading2"/>
      </w:pPr>
      <w:r>
        <w:t xml:space="preserve">Evaluation Metrics &amp; KPIs</w:t>
      </w:r>
    </w:p>
    <w:p>
      <w:pPr>
        <w:pStyle w:val="FirstParagraph"/>
      </w:pPr>
      <w:r>
        <w:t xml:space="preserve">We track success through both quantitative and culturally relevant qualitative measures:</w:t>
      </w:r>
    </w:p>
    <w:p>
      <w:pPr>
        <w:numPr>
          <w:ilvl w:val="0"/>
          <w:numId w:val="1007"/>
        </w:numPr>
        <w:pStyle w:val="Compact"/>
      </w:pPr>
      <w:r>
        <w:rPr>
          <w:bCs/>
          <w:b/>
        </w:rPr>
        <w:t xml:space="preserve">Local Market Penetration:</w:t>
      </w:r>
      <w:r>
        <w:t xml:space="preserve"> </w:t>
      </w:r>
      <w:r>
        <w:t xml:space="preserve">% of new patients from Istanbul neighborhoods (vs. tourist clients)</w:t>
      </w:r>
    </w:p>
    <w:p>
      <w:pPr>
        <w:numPr>
          <w:ilvl w:val="0"/>
          <w:numId w:val="1007"/>
        </w:numPr>
        <w:pStyle w:val="Compact"/>
      </w:pPr>
      <w:r>
        <w:rPr>
          <w:bCs/>
          <w:b/>
        </w:rPr>
        <w:t xml:space="preserve">Cultural Alignment Score:</w:t>
      </w:r>
      <w:r>
        <w:t xml:space="preserve"> </w:t>
      </w:r>
      <w:r>
        <w:t xml:space="preserve">Patient surveys measuring "feeling understood as a Turkish patient" (target: 4.7/5)</w:t>
      </w:r>
    </w:p>
    <w:p>
      <w:pPr>
        <w:numPr>
          <w:ilvl w:val="0"/>
          <w:numId w:val="1007"/>
        </w:numPr>
        <w:pStyle w:val="Compact"/>
      </w:pPr>
      <w:r>
        <w:rPr>
          <w:bCs/>
          <w:b/>
        </w:rPr>
        <w:t xml:space="preserve">Digital Engagement:</w:t>
      </w:r>
      <w:r>
        <w:t xml:space="preserve"> </w:t>
      </w:r>
      <w:r>
        <w:t xml:space="preserve">Click-through rates on Turkey-specific campaigns (benchmark: 5.2% for healthcare)</w:t>
      </w:r>
    </w:p>
    <w:p>
      <w:pPr>
        <w:numPr>
          <w:ilvl w:val="0"/>
          <w:numId w:val="1007"/>
        </w:numPr>
        <w:pStyle w:val="Compact"/>
      </w:pPr>
      <w:r>
        <w:rPr>
          <w:bCs/>
          <w:b/>
        </w:rPr>
        <w:t xml:space="preserve">Referral Rate:</w:t>
      </w:r>
      <w:r>
        <w:t xml:space="preserve"> </w:t>
      </w:r>
      <w:r>
        <w:t xml:space="preserve">Number of referrals from Istanbul clinics (target: 35% of new patients)</w:t>
      </w:r>
    </w:p>
    <w:bookmarkEnd w:id="30"/>
    <w:bookmarkStart w:id="31" w:name="X7f7fd1fc4b491e68de9ff676e92cfe4ea326388"/>
    <w:p>
      <w:pPr>
        <w:pStyle w:val="Heading2"/>
      </w:pPr>
      <w:r>
        <w:t xml:space="preserve">Conclusion: Sustainable Leadership in Turkey Istanbul</w:t>
      </w:r>
    </w:p>
    <w:p>
      <w:pPr>
        <w:pStyle w:val="FirstParagraph"/>
      </w:pPr>
      <w:r>
        <w:t xml:space="preserve">This Marketing Plan positions the Ophthalmologist not merely as a service provider but as a community health partner within Turkey Istanbul's evolving healthcare ecosystem. By deeply embedding cultural understanding into every marketing touchpoint—from neighborhood outreach to digital strategy—we transform patient acquisition into lasting community trust. The ultimate goal is establishing the practice as synonymous with excellence in eye care for Istanbul's diverse population, ensuring sustained growth beyond tourism cycles. This isn't just a Marketing Plan; it's a commitment to redefining ophthalmology standards in Turkey Istanbul through patient-centered innovation that resonates with local values while meeting global quality benchmarks.</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Turkey Istanbul</dc:title>
  <dc:creator/>
  <dc:language>en</dc:language>
  <cp:keywords/>
  <dcterms:created xsi:type="dcterms:W3CDTF">2026-07-23T12:04:57Z</dcterms:created>
  <dcterms:modified xsi:type="dcterms:W3CDTF">2026-07-23T12:04:57Z</dcterms:modified>
</cp:coreProperties>
</file>

<file path=docProps/custom.xml><?xml version="1.0" encoding="utf-8"?>
<Properties xmlns="http://schemas.openxmlformats.org/officeDocument/2006/custom-properties" xmlns:vt="http://schemas.openxmlformats.org/officeDocument/2006/docPropsVTypes"/>
</file>