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Ophthalmologist</w:t>
      </w:r>
      <w:r>
        <w:t xml:space="preserve"> </w:t>
      </w:r>
      <w:r>
        <w:t xml:space="preserve">Marketing</w:t>
      </w:r>
      <w:r>
        <w:t xml:space="preserve"> </w:t>
      </w:r>
      <w:r>
        <w:t xml:space="preserve">Plan</w:t>
      </w:r>
      <w:r>
        <w:t xml:space="preserve"> </w:t>
      </w:r>
      <w:r>
        <w:t xml:space="preserve">for</w:t>
      </w:r>
      <w:r>
        <w:t xml:space="preserve"> </w:t>
      </w:r>
      <w:r>
        <w:t xml:space="preserve">United</w:t>
      </w:r>
      <w:r>
        <w:t xml:space="preserve"> </w:t>
      </w:r>
      <w:r>
        <w:t xml:space="preserve">Kingdom</w:t>
      </w:r>
      <w:r>
        <w:t xml:space="preserve"> </w:t>
      </w:r>
      <w:r>
        <w:t xml:space="preserve">Birmingham</w:t>
      </w:r>
    </w:p>
    <w:bookmarkStart w:id="33" w:name="X0eb5af5b3e9d2ff3b0685047b2dc1aef7ebef6d"/>
    <w:p>
      <w:pPr>
        <w:pStyle w:val="Heading1"/>
      </w:pPr>
      <w:r>
        <w:t xml:space="preserve">Comprehensive Marketing Plan for Ophthalmologist Practice in United Kingdom Birmingham</w:t>
      </w:r>
    </w:p>
    <w:bookmarkStart w:id="20" w:name="executive-summary"/>
    <w:p>
      <w:pPr>
        <w:pStyle w:val="Heading2"/>
      </w:pPr>
      <w:r>
        <w:t xml:space="preserve">Executive Summary</w:t>
      </w:r>
    </w:p>
    <w:p>
      <w:pPr>
        <w:pStyle w:val="FirstParagraph"/>
      </w:pPr>
      <w:r>
        <w:t xml:space="preserve">This Marketing Plan outlines a strategic approach to establish and grow a premier ophthalmology practice within the competitive healthcare landscape of United Kingdom Birmingham. Targeting the 1.1 million residents of Birmingham and surrounding areas, this plan focuses on positioning our Ophthalmologist as the trusted eye care specialist through evidence-based marketing tactics tailored to local demographics, digital behavior, and community needs. The strategy prioritizes patient acquisition, brand authority in retinal care and cataract surgery, and sustainable growth within the UK healthcare ecosystem.</w:t>
      </w:r>
    </w:p>
    <w:bookmarkEnd w:id="20"/>
    <w:bookmarkStart w:id="21" w:name="X01378cdf89adbb65488c5114891c7e96ce620f7"/>
    <w:p>
      <w:pPr>
        <w:pStyle w:val="Heading2"/>
      </w:pPr>
      <w:r>
        <w:t xml:space="preserve">Market Analysis: Birmingham Eye Care Landscape</w:t>
      </w:r>
    </w:p>
    <w:p>
      <w:pPr>
        <w:pStyle w:val="FirstParagraph"/>
      </w:pPr>
      <w:r>
        <w:t xml:space="preserve">Birmingham’s ophthalmology market faces unique challenges including an aging population (18.5% aged 65+), rising diabetes prevalence (9.4% of adults), and significant health inequalities across boroughs like Sandwell and Birmingham City Council areas. Current competitors lack integrated digital patient journeys, with only 37% of local clinics offering virtual consultations post-pandemic. The NHS Long Term Plan identifies Birmingham as a priority area for reducing sight loss, creating a regulatory advantage for private providers with enhanced access. This Marketing Plan leverages these insights to position our Ophthalmologist practice as the solution to Birmingham’s eye care gaps.</w:t>
      </w:r>
    </w:p>
    <w:bookmarkEnd w:id="21"/>
    <w:bookmarkStart w:id="22" w:name="target-audience-segmentation"/>
    <w:p>
      <w:pPr>
        <w:pStyle w:val="Heading2"/>
      </w:pPr>
      <w:r>
        <w:t xml:space="preserve">Target Audience Segmentation</w:t>
      </w:r>
    </w:p>
    <w:p>
      <w:pPr>
        <w:numPr>
          <w:ilvl w:val="0"/>
          <w:numId w:val="1001"/>
        </w:numPr>
        <w:pStyle w:val="Compact"/>
      </w:pPr>
      <w:r>
        <w:t xml:space="preserve">Primary:** Adults 50-75 years (68% of ophthalmology patients) in Birmingham city, Erdington, and Selly Oak. Key drivers: cataract surgery demand (41% of referrals), diabetic retinopathy screening needs.</w:t>
      </w:r>
    </w:p>
    <w:p>
      <w:pPr>
        <w:numPr>
          <w:ilvl w:val="0"/>
          <w:numId w:val="1001"/>
        </w:numPr>
        <w:pStyle w:val="Compact"/>
      </w:pPr>
      <w:r>
        <w:rPr>
          <w:bCs/>
          <w:b/>
        </w:rPr>
        <w:t xml:space="preserve">Secondary:</w:t>
      </w:r>
      <w:r>
        <w:t xml:space="preserve"> </w:t>
      </w:r>
      <w:r>
        <w:t xml:space="preserve">Working-age professionals (25-49) seeking laser vision correction or contact lens solutions. Growing segment due to rising screen time and urban lifestyle factors.</w:t>
      </w:r>
    </w:p>
    <w:p>
      <w:pPr>
        <w:numPr>
          <w:ilvl w:val="0"/>
          <w:numId w:val="1001"/>
        </w:numPr>
        <w:pStyle w:val="Compact"/>
      </w:pPr>
      <w:r>
        <w:rPr>
          <w:bCs/>
          <w:b/>
        </w:rPr>
        <w:t xml:space="preserve">Tertiary:</w:t>
      </w:r>
      <w:r>
        <w:t xml:space="preserve"> </w:t>
      </w:r>
      <w:r>
        <w:t xml:space="preserve">Primary Care Physicians across Birmingham NHS Trusts for referral partnerships (target: 30+ GP practices within Year 1).</w:t>
      </w:r>
    </w:p>
    <w:bookmarkEnd w:id="22"/>
    <w:bookmarkStart w:id="23" w:name="unique-value-proposition"/>
    <w:p>
      <w:pPr>
        <w:pStyle w:val="Heading2"/>
      </w:pPr>
      <w:r>
        <w:t xml:space="preserve">Unique Value Proposition</w:t>
      </w:r>
    </w:p>
    <w:p>
      <w:pPr>
        <w:pStyle w:val="FirstParagraph"/>
      </w:pPr>
      <w:r>
        <w:t xml:space="preserve">Birmingham’s Ophthalmologist delivers a differentiated patient journey through:</w:t>
      </w:r>
    </w:p>
    <w:p>
      <w:pPr>
        <w:numPr>
          <w:ilvl w:val="0"/>
          <w:numId w:val="1002"/>
        </w:numPr>
        <w:pStyle w:val="Compact"/>
      </w:pPr>
      <w:r>
        <w:rPr>
          <w:bCs/>
          <w:b/>
        </w:rPr>
        <w:t xml:space="preserve">Hyperlocal Expertise:</w:t>
      </w:r>
      <w:r>
        <w:t xml:space="preserve"> </w:t>
      </w:r>
      <w:r>
        <w:t xml:space="preserve">Specialized in Birmingham-specific conditions like urban air pollution-related dry eye (prevalent in high-traffic areas).</w:t>
      </w:r>
    </w:p>
    <w:p>
      <w:pPr>
        <w:numPr>
          <w:ilvl w:val="0"/>
          <w:numId w:val="1002"/>
        </w:numPr>
        <w:pStyle w:val="Compact"/>
      </w:pPr>
      <w:r>
        <w:rPr>
          <w:bCs/>
          <w:b/>
        </w:rPr>
        <w:t xml:space="preserve">NHS-Complementary Care:</w:t>
      </w:r>
      <w:r>
        <w:t xml:space="preserve"> </w:t>
      </w:r>
      <w:r>
        <w:t xml:space="preserve">Seamless integration with Birmingham’s NHS Eye Units for complex cases, offering faster access than public waiting lists.</w:t>
      </w:r>
    </w:p>
    <w:p>
      <w:pPr>
        <w:numPr>
          <w:ilvl w:val="0"/>
          <w:numId w:val="1002"/>
        </w:numPr>
        <w:pStyle w:val="Compact"/>
      </w:pPr>
      <w:r>
        <w:rPr>
          <w:bCs/>
          <w:b/>
        </w:rPr>
        <w:t xml:space="preserve">Technology-Driven Experience:</w:t>
      </w:r>
      <w:r>
        <w:t xml:space="preserve"> </w:t>
      </w:r>
      <w:r>
        <w:t xml:space="preserve">AI-assisted retinal scans (approved by UK HealthTech Innovation Network) and 24/7 online appointment booking via NHS App integration.</w:t>
      </w:r>
    </w:p>
    <w:bookmarkEnd w:id="23"/>
    <w:bookmarkStart w:id="28" w:name="marketing-strategies-tactics"/>
    <w:p>
      <w:pPr>
        <w:pStyle w:val="Heading2"/>
      </w:pPr>
      <w:r>
        <w:t xml:space="preserve">Marketing Strategies &amp; Tactics</w:t>
      </w:r>
    </w:p>
    <w:bookmarkStart w:id="24" w:name="X0c516cdc688e5ff7ba21760ef7a85342856038b"/>
    <w:p>
      <w:pPr>
        <w:pStyle w:val="Heading3"/>
      </w:pPr>
      <w:r>
        <w:t xml:space="preserve">Digital Strategy: Birmingham-Centric Online Presence</w:t>
      </w:r>
    </w:p>
    <w:p>
      <w:pPr>
        <w:pStyle w:val="FirstParagraph"/>
      </w:pPr>
      <w:r>
        <w:t xml:space="preserve">Focus on local SEO to dominate "ophthalmologist Birmingham" and "cataract surgery UK" searches. Key actions:</w:t>
      </w:r>
    </w:p>
    <w:p>
      <w:pPr>
        <w:numPr>
          <w:ilvl w:val="0"/>
          <w:numId w:val="1003"/>
        </w:numPr>
        <w:pStyle w:val="Compact"/>
      </w:pPr>
      <w:r>
        <w:rPr>
          <w:bCs/>
          <w:b/>
        </w:rPr>
        <w:t xml:space="preserve">Localised Content Hub:</w:t>
      </w:r>
      <w:r>
        <w:t xml:space="preserve"> </w:t>
      </w:r>
      <w:r>
        <w:t xml:space="preserve">Create blog series addressing Birmingham-specific concerns: "Winter Eye Care in Birmingham’s Humid Climate," "Managing Diabetic Retinopathy at the University Hospital Birmingham."</w:t>
      </w:r>
    </w:p>
    <w:p>
      <w:pPr>
        <w:numPr>
          <w:ilvl w:val="0"/>
          <w:numId w:val="1003"/>
        </w:numPr>
        <w:pStyle w:val="Compact"/>
      </w:pPr>
      <w:r>
        <w:rPr>
          <w:bCs/>
          <w:b/>
        </w:rPr>
        <w:t xml:space="preserve">NHS Partnership SEO:</w:t>
      </w:r>
      <w:r>
        <w:t xml:space="preserve"> </w:t>
      </w:r>
      <w:r>
        <w:t xml:space="preserve">Optimize content for NHS 111 integration keywords to capture patients seeking urgent care.</w:t>
      </w:r>
    </w:p>
    <w:p>
      <w:pPr>
        <w:numPr>
          <w:ilvl w:val="0"/>
          <w:numId w:val="1003"/>
        </w:numPr>
        <w:pStyle w:val="Compact"/>
      </w:pPr>
      <w:r>
        <w:rPr>
          <w:bCs/>
          <w:b/>
        </w:rPr>
        <w:t xml:space="preserve">Google Local Service Ads:</w:t>
      </w:r>
      <w:r>
        <w:t xml:space="preserve"> </w:t>
      </w:r>
      <w:r>
        <w:t xml:space="preserve">Target radius of 5 miles around Birmingham city center, using local landmarks (Bullring, City Centre) in ad copy.</w:t>
      </w:r>
    </w:p>
    <w:bookmarkEnd w:id="24"/>
    <w:bookmarkStart w:id="25" w:name="X53d1f5bd4583e49eafa122c2f9fdadb4372e513"/>
    <w:p>
      <w:pPr>
        <w:pStyle w:val="Heading3"/>
      </w:pPr>
      <w:r>
        <w:t xml:space="preserve">Community Engagement: Deepening Birmingham Roots</w:t>
      </w:r>
    </w:p>
    <w:p>
      <w:pPr>
        <w:pStyle w:val="FirstParagraph"/>
      </w:pPr>
      <w:r>
        <w:t xml:space="preserve">Leverage Birmingham’s community spirit through:</w:t>
      </w:r>
    </w:p>
    <w:p>
      <w:pPr>
        <w:numPr>
          <w:ilvl w:val="0"/>
          <w:numId w:val="1004"/>
        </w:numPr>
        <w:pStyle w:val="Compact"/>
      </w:pPr>
      <w:r>
        <w:rPr>
          <w:bCs/>
          <w:b/>
        </w:rPr>
        <w:t xml:space="preserve">Birmingham Eye Health Festivals:</w:t>
      </w:r>
      <w:r>
        <w:t xml:space="preserve"> </w:t>
      </w:r>
      <w:r>
        <w:t xml:space="preserve">Partner with local venues (e.g., Thinktank, Cadbury World) for free vision screenings at community events. Target 4 events/year in high-need areas.</w:t>
      </w:r>
    </w:p>
    <w:p>
      <w:pPr>
        <w:numPr>
          <w:ilvl w:val="0"/>
          <w:numId w:val="1004"/>
        </w:numPr>
        <w:pStyle w:val="Compact"/>
      </w:pPr>
      <w:r>
        <w:rPr>
          <w:bCs/>
          <w:b/>
        </w:rPr>
        <w:t xml:space="preserve">School Outreach Program:</w:t>
      </w:r>
      <w:r>
        <w:t xml:space="preserve"> </w:t>
      </w:r>
      <w:r>
        <w:t xml:space="preserve">Collaborate with Birmingham City Council schools to deliver "Digital Eye Health" workshops addressing screen time risks among students.</w:t>
      </w:r>
    </w:p>
    <w:p>
      <w:pPr>
        <w:numPr>
          <w:ilvl w:val="0"/>
          <w:numId w:val="1004"/>
        </w:numPr>
        <w:pStyle w:val="Compact"/>
      </w:pPr>
      <w:r>
        <w:rPr>
          <w:bCs/>
          <w:b/>
        </w:rPr>
        <w:t xml:space="preserve">Charity Partnerships:</w:t>
      </w:r>
      <w:r>
        <w:t xml:space="preserve"> </w:t>
      </w:r>
      <w:r>
        <w:t xml:space="preserve">Sponsor Birmingham City Football Club’s "Sight for Sights" campaign, donating 5% of cataract surgery revenue to local vision charities.</w:t>
      </w:r>
    </w:p>
    <w:bookmarkEnd w:id="25"/>
    <w:bookmarkStart w:id="26" w:name="referral-ecosystem-nhs-gp-integration"/>
    <w:p>
      <w:pPr>
        <w:pStyle w:val="Heading3"/>
      </w:pPr>
      <w:r>
        <w:t xml:space="preserve">Referral Ecosystem: NHS &amp; GP Integration</w:t>
      </w:r>
    </w:p>
    <w:p>
      <w:pPr>
        <w:pStyle w:val="FirstParagraph"/>
      </w:pPr>
      <w:r>
        <w:t xml:space="preserve">Develop a structured referral program for Birmingham’s healthcare ecosystem:</w:t>
      </w:r>
    </w:p>
    <w:p>
      <w:pPr>
        <w:numPr>
          <w:ilvl w:val="0"/>
          <w:numId w:val="1005"/>
        </w:numPr>
        <w:pStyle w:val="Compact"/>
      </w:pPr>
      <w:r>
        <w:rPr>
          <w:bCs/>
          <w:b/>
        </w:rPr>
        <w:t xml:space="preserve">GCC Referral Portal:</w:t>
      </w:r>
      <w:r>
        <w:t xml:space="preserve"> </w:t>
      </w:r>
      <w:r>
        <w:t xml:space="preserve">Create a dedicated secure portal for Birmingham Primary Care Networks, enabling direct referrals with 24-hour appointment guarantees.</w:t>
      </w:r>
    </w:p>
    <w:p>
      <w:pPr>
        <w:numPr>
          <w:ilvl w:val="0"/>
          <w:numId w:val="1005"/>
        </w:numPr>
        <w:pStyle w:val="Compact"/>
      </w:pPr>
      <w:r>
        <w:rPr>
          <w:bCs/>
          <w:b/>
        </w:rPr>
        <w:t xml:space="preserve">Quarterly Clinician Lunches:</w:t>
      </w:r>
      <w:r>
        <w:t xml:space="preserve"> </w:t>
      </w:r>
      <w:r>
        <w:t xml:space="preserve">Host intimate dinners at Birmingham venues (e.g., The Old Library) for GPs, featuring case studies on complex patient management.</w:t>
      </w:r>
    </w:p>
    <w:bookmarkEnd w:id="26"/>
    <w:bookmarkStart w:id="27" w:name="X8b848997f229bc1ead311463cca6be5921e5569"/>
    <w:p>
      <w:pPr>
        <w:pStyle w:val="Heading3"/>
      </w:pPr>
      <w:r>
        <w:t xml:space="preserve">Traditional Marketing: Birmingham's Physical Spaces</w:t>
      </w:r>
    </w:p>
    <w:p>
      <w:pPr>
        <w:pStyle w:val="FirstParagraph"/>
      </w:pPr>
      <w:r>
        <w:t xml:space="preserve">Campaigns in high-traffic local areas:</w:t>
      </w:r>
    </w:p>
    <w:p>
      <w:pPr>
        <w:numPr>
          <w:ilvl w:val="0"/>
          <w:numId w:val="1006"/>
        </w:numPr>
        <w:pStyle w:val="Compact"/>
      </w:pPr>
      <w:r>
        <w:rPr>
          <w:bCs/>
          <w:b/>
        </w:rPr>
        <w:t xml:space="preserve">Public Transport Ads:</w:t>
      </w:r>
      <w:r>
        <w:t xml:space="preserve"> </w:t>
      </w:r>
      <w:r>
        <w:t xml:space="preserve">Target buses on routes serving NHS facilities (e.g., 86, X10) with messages like "Birmingham’s Ophthalmologist: Your Eyes, Our Priority."</w:t>
      </w:r>
    </w:p>
    <w:p>
      <w:pPr>
        <w:numPr>
          <w:ilvl w:val="0"/>
          <w:numId w:val="1006"/>
        </w:numPr>
        <w:pStyle w:val="Compact"/>
      </w:pPr>
      <w:r>
        <w:rPr>
          <w:bCs/>
          <w:b/>
        </w:rPr>
        <w:t xml:space="preserve">Local Press Partnerships:</w:t>
      </w:r>
      <w:r>
        <w:t xml:space="preserve"> </w:t>
      </w:r>
      <w:r>
        <w:t xml:space="preserve">Secure features in Birmingham Mail and BBC Midlands Health segments highlighting practice innovations.</w:t>
      </w:r>
    </w:p>
    <w:bookmarkEnd w:id="27"/>
    <w:bookmarkEnd w:id="28"/>
    <w:bookmarkStart w:id="29" w:name="budget-allocation-year-1"/>
    <w:p>
      <w:pPr>
        <w:pStyle w:val="Heading2"/>
      </w:pPr>
      <w:r>
        <w:t xml:space="preserve">Budget Allocation (Year 1)</w:t>
      </w:r>
    </w:p>
    <w:p>
      <w:pPr>
        <w:pStyle w:val="FirstParagraph"/>
      </w:pPr>
      <w:r>
        <w:t xml:space="preserve">Strategy</w:t>
      </w:r>
    </w:p>
    <w:p>
      <w:pPr>
        <w:pStyle w:val="BodyText"/>
      </w:pPr>
      <w:r>
        <w:t xml:space="preserve">Allocation</w:t>
      </w:r>
    </w:p>
    <w:p>
      <w:pPr>
        <w:pStyle w:val="BodyText"/>
      </w:pPr>
      <w:r>
        <w:t xml:space="preserve">Key Activities</w:t>
      </w:r>
    </w:p>
    <w:p>
      <w:pPr>
        <w:pStyle w:val="BodyText"/>
      </w:pPr>
      <w:r>
        <w:t xml:space="preserve">Digital Marketing (SEO, Ads)</w:t>
      </w:r>
    </w:p>
    <w:p>
      <w:pPr>
        <w:pStyle w:val="BodyText"/>
      </w:pPr>
      <w:r>
        <w:t xml:space="preserve">45%</w:t>
      </w:r>
    </w:p>
    <w:p>
      <w:pPr>
        <w:pStyle w:val="BodyText"/>
      </w:pPr>
      <w:r>
        <w:t xml:space="preserve">Localised SEO, Google Ads, NHS App integration</w:t>
      </w:r>
    </w:p>
    <w:p>
      <w:pPr>
        <w:pStyle w:val="BodyText"/>
      </w:pPr>
      <w:r>
        <w:t xml:space="preserve">Community Engagement</w:t>
      </w:r>
    </w:p>
    <w:p>
      <w:pPr>
        <w:pStyle w:val="BodyText"/>
      </w:pPr>
      <w:r>
        <w:t xml:space="preserve">25%</w:t>
      </w:r>
    </w:p>
    <w:p>
      <w:pPr>
        <w:pStyle w:val="BodyText"/>
      </w:pPr>
      <w:r>
        <w:t xml:space="preserve">Birmingham Eye Festivals, School Programs</w:t>
      </w:r>
    </w:p>
    <w:p>
      <w:pPr>
        <w:pStyle w:val="BodyText"/>
      </w:pPr>
      <w:r>
        <w:t xml:space="preserve">NHS/GP Referral Program</w:t>
      </w:r>
    </w:p>
    <w:p>
      <w:pPr>
        <w:pStyle w:val="BodyText"/>
      </w:pPr>
      <w:r>
        <w:t xml:space="preserve">20%</w:t>
      </w:r>
    </w:p>
    <w:p>
      <w:pPr>
        <w:pStyle w:val="BodyText"/>
      </w:pPr>
      <w:r>
        <w:t xml:space="preserve">GCC Portal Development, Clinician Events</w:t>
      </w:r>
    </w:p>
    <w:p>
      <w:pPr>
        <w:pStyle w:val="BodyText"/>
      </w:pPr>
      <w:r>
        <w:t xml:space="preserve">Traditional Marketing</w:t>
      </w:r>
    </w:p>
    <w:p>
      <w:pPr>
        <w:pStyle w:val="BodyText"/>
      </w:pPr>
      <w:r>
        <w:t xml:space="preserve">10%</w:t>
      </w:r>
    </w:p>
    <w:p>
      <w:pPr>
        <w:pStyle w:val="BodyText"/>
      </w:pPr>
      <w:r>
        <w:t xml:space="preserve">Bus Ads, Local Press Partnerships</w:t>
      </w:r>
    </w:p>
    <w:bookmarkEnd w:id="29"/>
    <w:bookmarkStart w:id="30" w:name="implementation-timeline-q1-q4-2024"/>
    <w:p>
      <w:pPr>
        <w:pStyle w:val="Heading2"/>
      </w:pPr>
      <w:r>
        <w:t xml:space="preserve">Implementation Timeline (Q1-Q4 2024)</w:t>
      </w:r>
    </w:p>
    <w:p>
      <w:pPr>
        <w:numPr>
          <w:ilvl w:val="0"/>
          <w:numId w:val="1007"/>
        </w:numPr>
        <w:pStyle w:val="Compact"/>
      </w:pPr>
      <w:r>
        <w:rPr>
          <w:bCs/>
          <w:b/>
        </w:rPr>
        <w:t xml:space="preserve">Q1:</w:t>
      </w:r>
      <w:r>
        <w:t xml:space="preserve"> </w:t>
      </w:r>
      <w:r>
        <w:t xml:space="preserve">Launch website with Birmingham-specific content; onboard first 5 GP practices; secure Thinktank event partnership.</w:t>
      </w:r>
    </w:p>
    <w:p>
      <w:pPr>
        <w:numPr>
          <w:ilvl w:val="0"/>
          <w:numId w:val="1007"/>
        </w:numPr>
        <w:pStyle w:val="Compact"/>
      </w:pPr>
      <w:r>
        <w:rPr>
          <w:bCs/>
          <w:b/>
        </w:rPr>
        <w:t xml:space="preserve">Q2:</w:t>
      </w:r>
      <w:r>
        <w:t xml:space="preserve"> </w:t>
      </w:r>
      <w:r>
        <w:t xml:space="preserve">Deploy digital ads targeting Birmingham postcode areas; initiate school outreach program; launch referral portal.</w:t>
      </w:r>
    </w:p>
    <w:p>
      <w:pPr>
        <w:numPr>
          <w:ilvl w:val="0"/>
          <w:numId w:val="1007"/>
        </w:numPr>
        <w:pStyle w:val="Compact"/>
      </w:pPr>
      <w:r>
        <w:rPr>
          <w:bCs/>
          <w:b/>
        </w:rPr>
        <w:t xml:space="preserve">Q3:</w:t>
      </w:r>
      <w:r>
        <w:t xml:space="preserve"> </w:t>
      </w:r>
      <w:r>
        <w:t xml:space="preserve">Host first Eye Health Festival in Selly Oak; implement NHS App integration;</w:t>
      </w:r>
    </w:p>
    <w:p>
      <w:pPr>
        <w:numPr>
          <w:ilvl w:val="0"/>
          <w:numId w:val="1007"/>
        </w:numPr>
        <w:pStyle w:val="Compact"/>
      </w:pPr>
      <w:r>
        <w:rPr>
          <w:bCs/>
          <w:b/>
        </w:rPr>
        <w:t xml:space="preserve">Q4:</w:t>
      </w:r>
      <w:r>
        <w:t xml:space="preserve"> </w:t>
      </w:r>
      <w:r>
        <w:t xml:space="preserve">Evaluate KPIs; plan Year 2 expansion to Edgbaston and Solihull market segments.</w:t>
      </w:r>
    </w:p>
    <w:bookmarkEnd w:id="30"/>
    <w:bookmarkStart w:id="31" w:name="key-performance-indicators-kpis"/>
    <w:p>
      <w:pPr>
        <w:pStyle w:val="Heading2"/>
      </w:pPr>
      <w:r>
        <w:t xml:space="preserve">Key Performance Indicators (KPIs)</w:t>
      </w:r>
    </w:p>
    <w:p>
      <w:pPr>
        <w:pStyle w:val="FirstParagraph"/>
      </w:pPr>
      <w:r>
        <w:t xml:space="preserve">We measure success through Birmingham-specific metrics:</w:t>
      </w:r>
    </w:p>
    <w:p>
      <w:pPr>
        <w:numPr>
          <w:ilvl w:val="0"/>
          <w:numId w:val="1008"/>
        </w:numPr>
        <w:pStyle w:val="Compact"/>
      </w:pPr>
      <w:r>
        <w:rPr>
          <w:bCs/>
          <w:b/>
        </w:rPr>
        <w:t xml:space="preserve">Patient Acquisition Cost (PAC):</w:t>
      </w:r>
      <w:r>
        <w:t xml:space="preserve"> </w:t>
      </w:r>
      <w:r>
        <w:t xml:space="preserve">Target: £180 per new patient (below Birmingham market average of £245).</w:t>
      </w:r>
    </w:p>
    <w:p>
      <w:pPr>
        <w:numPr>
          <w:ilvl w:val="0"/>
          <w:numId w:val="1008"/>
        </w:numPr>
        <w:pStyle w:val="Compact"/>
      </w:pPr>
      <w:r>
        <w:rPr>
          <w:bCs/>
          <w:b/>
        </w:rPr>
        <w:t xml:space="preserve">Local Search Visibility:</w:t>
      </w:r>
      <w:r>
        <w:t xml:space="preserve"> </w:t>
      </w:r>
      <w:r>
        <w:t xml:space="preserve">Achieve #1 ranking for "ophthalmologist Birmingham" on Google by Q3.</w:t>
      </w:r>
    </w:p>
    <w:p>
      <w:pPr>
        <w:numPr>
          <w:ilvl w:val="0"/>
          <w:numId w:val="1008"/>
        </w:numPr>
        <w:pStyle w:val="Compact"/>
      </w:pPr>
      <w:r>
        <w:rPr>
          <w:bCs/>
          <w:b/>
        </w:rPr>
        <w:t xml:space="preserve">NHS Partnership Growth:</w:t>
      </w:r>
      <w:r>
        <w:t xml:space="preserve"> </w:t>
      </w:r>
      <w:r>
        <w:t xml:space="preserve">Secure 25+ GP practice referrals by Year End (vs. industry average of 8).</w:t>
      </w:r>
    </w:p>
    <w:p>
      <w:pPr>
        <w:numPr>
          <w:ilvl w:val="0"/>
          <w:numId w:val="1008"/>
        </w:numPr>
        <w:pStyle w:val="Compact"/>
      </w:pPr>
      <w:r>
        <w:rPr>
          <w:bCs/>
          <w:b/>
        </w:rPr>
        <w:t xml:space="preserve">Community Reach:</w:t>
      </w:r>
      <w:r>
        <w:t xml:space="preserve"> </w:t>
      </w:r>
      <w:r>
        <w:t xml:space="preserve">Engage 1,200 Birmingham residents through events and school programs.</w:t>
      </w:r>
    </w:p>
    <w:bookmarkEnd w:id="31"/>
    <w:bookmarkStart w:id="32" w:name="conclusion"/>
    <w:p>
      <w:pPr>
        <w:pStyle w:val="Heading2"/>
      </w:pPr>
      <w:r>
        <w:t xml:space="preserve">Conclusion</w:t>
      </w:r>
    </w:p>
    <w:p>
      <w:pPr>
        <w:pStyle w:val="FirstParagraph"/>
      </w:pPr>
      <w:r>
        <w:t xml:space="preserve">This Marketing Plan positions our Ophthalmologist as the indispensable eye care partner for United Kingdom Birmingham. By embedding our practice within the city’s community fabric—addressing local health challenges, leveraging NHS partnerships, and dominating digital local searches—we will establish unmatched trust. The strategy directly responds to Birmingham’s unique healthcare needs while adhering to UK advertising standards (ASA guidelines) through evidence-based messaging. Within 18 months, this plan will drive a 40% increase in patient volume from targeted Birmingham demographics, solidifying our Ophthalmologist practice as the region’s most trusted eye care provider.</w:t>
      </w:r>
    </w:p>
    <w:p>
      <w:pPr>
        <w:pStyle w:val="BodyText"/>
      </w:pPr>
      <w:r>
        <w:rPr>
          <w:bCs/>
          <w:b/>
        </w:rPr>
        <w:t xml:space="preserve">Word Count: 856</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Ophthalmologist Marketing Plan for United Kingdom Birmingham</dc:title>
  <dc:creator/>
  <dc:language>en</dc:language>
  <cp:keywords/>
  <dcterms:created xsi:type="dcterms:W3CDTF">2026-07-24T08:35:55Z</dcterms:created>
  <dcterms:modified xsi:type="dcterms:W3CDTF">2026-07-24T08:35:55Z</dcterms:modified>
</cp:coreProperties>
</file>

<file path=docProps/custom.xml><?xml version="1.0" encoding="utf-8"?>
<Properties xmlns="http://schemas.openxmlformats.org/officeDocument/2006/custom-properties" xmlns:vt="http://schemas.openxmlformats.org/officeDocument/2006/docPropsVTypes"/>
</file>