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Xfd38d72cc4f5a03fe8420414b97962fd547581d"/>
    <w:p>
      <w:pPr>
        <w:pStyle w:val="Heading1"/>
      </w:pPr>
      <w:r>
        <w:t xml:space="preserve">Comprehensive Marketing Plan for Ophthalmologist Practice in United States Los Angeles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ophthalmology practice in the highly competitive healthcare landscape of United States Los Angeles. With over 4 million residents in Los Angeles County requiring specialized eye care annually, this plan focuses on differentiating our ophthalmologist practice through patient-centric services, technological excellence, and hyper-local community engagement. The primary objective is to achieve 25% market share among insured adult patients within the Greater Los Angeles area within three years while building a trusted brand synonymous with advanced vision care in Southern California.</w:t>
      </w:r>
    </w:p>
    <w:bookmarkEnd w:id="20"/>
    <w:bookmarkStart w:id="21" w:name="Xf73b1fb0f756ea46703d4c80c225271f6e0b4b7"/>
    <w:p>
      <w:pPr>
        <w:pStyle w:val="Heading2"/>
      </w:pPr>
      <w:r>
        <w:t xml:space="preserve">Situation Analysis: United States Los Angeles Market</w:t>
      </w:r>
    </w:p>
    <w:p>
      <w:pPr>
        <w:pStyle w:val="FirstParagraph"/>
      </w:pPr>
      <w:r>
        <w:t xml:space="preserve">The United States Los Angeles ophthalmology market faces unique challenges including high patient volume, diverse demographics, and intense competition from hospital-based systems (e.g., USC Eye Institute, UCLA Health) and multi-specialty groups. According to recent data, 35% of Los Angeles residents report unmet eye care needs due to access barriers. Our analysis reveals critical opportunities: rising diabetic retinopathy rates (20% increase in LA County over 5 years), aging population requiring cataract surgery (18% of LA seniors), and underserved communities in South Central and East LA. Competitors lack integrated digital patient journeys – a gap we will exploit.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core segments for our Los Angeles ophthalmologist practice: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 Adults 45-65</w:t>
      </w:r>
      <w:r>
        <w:t xml:space="preserve"> </w:t>
      </w:r>
      <w:r>
        <w:t xml:space="preserve">(60% of target) – Seeking cataract surgery, glaucoma management, and routine comprehensive exams. This segment values insurance network participation and minimally invasive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 Seniors 65+</w:t>
      </w:r>
      <w:r>
        <w:t xml:space="preserve"> </w:t>
      </w:r>
      <w:r>
        <w:t xml:space="preserve">(25%) – Requires Medicare-covered services with emphasis on accessibility. High demand for diabetic retinopathy screening in LA's diverse elderly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 Tech-Savvy Professionals 30-44</w:t>
      </w:r>
      <w:r>
        <w:t xml:space="preserve"> </w:t>
      </w:r>
      <w:r>
        <w:t xml:space="preserve">(15%) – Prioritizes telemedicine options, same-day appointments, and premium laser vision correction (LASIK/PRK) in the competitive Los Angeles market.</w:t>
      </w:r>
    </w:p>
    <w:bookmarkEnd w:id="22"/>
    <w:bookmarkStart w:id="23" w:name="marketing-objectives-12-36-month-horizon"/>
    <w:p>
      <w:pPr>
        <w:pStyle w:val="Heading2"/>
      </w:pPr>
      <w:r>
        <w:t xml:space="preserve">Marketing Objectives (12-36 Month Horizon)</w:t>
      </w:r>
    </w:p>
    <w:p>
      <w:pPr>
        <w:numPr>
          <w:ilvl w:val="0"/>
          <w:numId w:val="1002"/>
        </w:numPr>
        <w:pStyle w:val="Compact"/>
      </w:pPr>
      <w:r>
        <w:t xml:space="preserve">Attain 4.8+ average patient satisfaction rating across all LA practice locations within 18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5 major Los Angeles employers for on-site vision screenings by Year 2</w:t>
      </w:r>
    </w:p>
    <w:p>
      <w:pPr>
        <w:numPr>
          <w:ilvl w:val="0"/>
          <w:numId w:val="1002"/>
        </w:numPr>
        <w:pStyle w:val="Compact"/>
      </w:pPr>
      <w:r>
        <w:t xml:space="preserve">Achieve 30% referral rate from primary care physicians in the United States Los Angeles metro area</w:t>
      </w:r>
    </w:p>
    <w:p>
      <w:pPr>
        <w:numPr>
          <w:ilvl w:val="0"/>
          <w:numId w:val="1002"/>
        </w:numPr>
        <w:pStyle w:val="Compact"/>
      </w:pPr>
      <w:r>
        <w:t xml:space="preserve">Generate $1.2M in new patient revenue through targeted digital campaigns by Month 24</w:t>
      </w:r>
    </w:p>
    <w:bookmarkEnd w:id="23"/>
    <w:bookmarkStart w:id="27" w:name="X81c2855867418953db35db77d3e59e6462d6e74"/>
    <w:p>
      <w:pPr>
        <w:pStyle w:val="Heading2"/>
      </w:pPr>
      <w:r>
        <w:t xml:space="preserve">Core Marketing Strategies for United States Los Angeles</w:t>
      </w:r>
    </w:p>
    <w:bookmarkStart w:id="24" w:name="X2d57b518377d467f593ab1b9dedde18897e055d"/>
    <w:p>
      <w:pPr>
        <w:pStyle w:val="Heading3"/>
      </w:pPr>
      <w:r>
        <w:t xml:space="preserve">1. Brand Positioning: "Precision Vision Care, Personified"</w:t>
      </w:r>
    </w:p>
    <w:p>
      <w:pPr>
        <w:pStyle w:val="FirstParagraph"/>
      </w:pPr>
      <w:r>
        <w:t xml:space="preserve">We position our ophthalmologist practice as the only LA provider combining cutting-edge technology (e.g., OCT angiography, AI-driven diabetic retinopathy screening) with personalized care in a culturally attuned setting. Unlike competitors offering impersonal clinic experiences, we emphasize:</w:t>
      </w:r>
    </w:p>
    <w:p>
      <w:pPr>
        <w:numPr>
          <w:ilvl w:val="0"/>
          <w:numId w:val="1003"/>
        </w:numPr>
        <w:pStyle w:val="Compact"/>
      </w:pPr>
      <w:r>
        <w:t xml:space="preserve">Same-day emergency appointments for acute eye conditions</w:t>
      </w:r>
    </w:p>
    <w:p>
      <w:pPr>
        <w:numPr>
          <w:ilvl w:val="0"/>
          <w:numId w:val="1003"/>
        </w:numPr>
        <w:pStyle w:val="Compact"/>
      </w:pPr>
      <w:r>
        <w:t xml:space="preserve">Spanish/English bilingual staff at all locations (critical for LA's 50% Hispanic population)</w:t>
      </w:r>
    </w:p>
    <w:p>
      <w:pPr>
        <w:numPr>
          <w:ilvl w:val="0"/>
          <w:numId w:val="1003"/>
        </w:numPr>
        <w:pStyle w:val="Compact"/>
      </w:pPr>
      <w:r>
        <w:t xml:space="preserve">Community health fairs in underserved neighborhoods (e.g., Boyle Heights, Compton)</w:t>
      </w:r>
    </w:p>
    <w:bookmarkEnd w:id="24"/>
    <w:bookmarkStart w:id="25" w:name="digital-strategy-hyper-local-targeting"/>
    <w:p>
      <w:pPr>
        <w:pStyle w:val="Heading3"/>
      </w:pPr>
      <w:r>
        <w:t xml:space="preserve">2. Digital Strategy: Hyper-Local Targeting</w:t>
      </w:r>
    </w:p>
    <w:p>
      <w:pPr>
        <w:pStyle w:val="FirstParagraph"/>
      </w:pPr>
      <w:r>
        <w:t xml:space="preserve">Leveraging LA-specific data points: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Ads:</w:t>
      </w:r>
      <w:r>
        <w:t xml:space="preserve"> </w:t>
      </w:r>
      <w:r>
        <w:t xml:space="preserve">Targeting 5-mile radius around practice locations (Westwood, Downtown LA, Pasadena) with content showing real patient testimonials from diverse Los Angeles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Local SEO Optimization:</w:t>
      </w:r>
      <w:r>
        <w:t xml:space="preserve"> </w:t>
      </w:r>
      <w:r>
        <w:t xml:space="preserve">Dominating "ophthalmologist near me" searches in United States Los Angeles by optimizing Google Business Profile with neighborhood-specific keywords ("cataract surgeon South Central LA," "diabetic eye care Downtown").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Telehealth Integration:</w:t>
      </w:r>
      <w:r>
        <w:t xml:space="preserve"> </w:t>
      </w:r>
      <w:r>
        <w:t xml:space="preserve">Offering virtual consultations for initial screenings – crucial for LA's traffic-congested residents seeking efficient care.</w:t>
      </w:r>
    </w:p>
    <w:bookmarkEnd w:id="25"/>
    <w:bookmarkStart w:id="26" w:name="X66fc25571015641621b19e3056d6504ea6e2269"/>
    <w:p>
      <w:pPr>
        <w:pStyle w:val="Heading3"/>
      </w:pPr>
      <w:r>
        <w:t xml:space="preserve">3. Community Engagement: Los Angeles First Approach</w:t>
      </w:r>
    </w:p>
    <w:p>
      <w:pPr>
        <w:pStyle w:val="FirstParagraph"/>
      </w:pPr>
      <w:r>
        <w:t xml:space="preserve">We implement a community-centric outreach strategy unique to the United States Los Angeles landscape:</w:t>
      </w:r>
    </w:p>
    <w:p>
      <w:pPr>
        <w:numPr>
          <w:ilvl w:val="0"/>
          <w:numId w:val="1005"/>
        </w:numPr>
        <w:pStyle w:val="Compact"/>
      </w:pPr>
      <w:r>
        <w:t xml:space="preserve">Partnering with LA Unified School District for free student vision screenings (addressing high myopia rates in children)</w:t>
      </w:r>
    </w:p>
    <w:p>
      <w:pPr>
        <w:numPr>
          <w:ilvl w:val="0"/>
          <w:numId w:val="1005"/>
        </w:numPr>
        <w:pStyle w:val="Compact"/>
      </w:pPr>
      <w:r>
        <w:t xml:space="preserve">Sponsoring the annual L.A. Marathon as "Official Eye Care Provider" – targeting health-conscious residents</w:t>
      </w:r>
    </w:p>
    <w:p>
      <w:pPr>
        <w:numPr>
          <w:ilvl w:val="0"/>
          <w:numId w:val="1005"/>
        </w:numPr>
        <w:pStyle w:val="Compact"/>
      </w:pPr>
      <w:r>
        <w:t xml:space="preserve">Hosting quarterly "Vision Wellness" workshops at public libraries in underserved areas (e.g., Watts, South LA)</w:t>
      </w:r>
    </w:p>
    <w:bookmarkEnd w:id="26"/>
    <w:bookmarkEnd w:id="27"/>
    <w:bookmarkStart w:id="28" w:name="X18373bce0ee59f33d590b34b6eb9070174cfa72"/>
    <w:p>
      <w:pPr>
        <w:pStyle w:val="Heading2"/>
      </w:pPr>
      <w:r>
        <w:t xml:space="preserve">Budget Allocation: United States Los Angeles Focus</w:t>
      </w:r>
    </w:p>
    <w:p>
      <w:pPr>
        <w:pStyle w:val="FirstParagraph"/>
      </w:pPr>
      <w:r>
        <w:t xml:space="preserve">Total Year 1 Marketing Budget: $385,000 (allocated specifically for Los Angeles market needs):</w:t>
      </w:r>
    </w:p>
    <w:p>
      <w:pPr>
        <w:numPr>
          <w:ilvl w:val="0"/>
          <w:numId w:val="1006"/>
        </w:numPr>
        <w:pStyle w:val="Compact"/>
      </w:pPr>
      <w:r>
        <w:t xml:space="preserve">Digital Advertising (45%): $173,250 – Hyper-local Google/Facebook ads targeting LA zip codes</w:t>
      </w:r>
    </w:p>
    <w:p>
      <w:pPr>
        <w:numPr>
          <w:ilvl w:val="0"/>
          <w:numId w:val="1006"/>
        </w:numPr>
        <w:pStyle w:val="Compact"/>
      </w:pPr>
      <w:r>
        <w:t xml:space="preserve">Community Events (30%): $115,500 – Health fair materials, staff time for LA neighborhood outreach</w:t>
      </w:r>
    </w:p>
    <w:p>
      <w:pPr>
        <w:numPr>
          <w:ilvl w:val="0"/>
          <w:numId w:val="1006"/>
        </w:numPr>
        <w:pStyle w:val="Compact"/>
      </w:pPr>
      <w:r>
        <w:t xml:space="preserve">Content Marketing (15%): $57,750 – Patient education videos featuring Los Angeles-based ophthalmologist testimonials</w:t>
      </w:r>
    </w:p>
    <w:p>
      <w:pPr>
        <w:numPr>
          <w:ilvl w:val="0"/>
          <w:numId w:val="1006"/>
        </w:numPr>
        <w:pStyle w:val="Compact"/>
      </w:pPr>
      <w:r>
        <w:t xml:space="preserve">PR &amp; Partnerships (10%): $38,500 – Securing media placements in LA Times Health section and local radio shows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Los Angeles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 with LA-specific service pages; Begin Google Local SEO optimization; Partner with 2 LA community centers for vision screenings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targeted social media campaign focusing on cataract surgery; Secure 3 major employer partnerships (e.g., USC, JPL); Host first neighborhood health fair in South Central 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telehealth platform for LA patients; Begin patient referral program with local primary care clinics; Sponsor L.A. Marathon booth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first-year LA market data; Optimize digital campaigns based on ZIP code performance; Plan Year 2 community partnerships with City of Los Angeles Health Department</w:t>
            </w:r>
          </w:p>
        </w:tc>
      </w:tr>
    </w:tbl>
    <w:bookmarkEnd w:id="29"/>
    <w:bookmarkStart w:id="30" w:name="Xc28bd3bc1639a29ecbfabdca255be3d25cb1633"/>
    <w:p>
      <w:pPr>
        <w:pStyle w:val="Heading2"/>
      </w:pPr>
      <w:r>
        <w:t xml:space="preserve">Evaluation Metrics for Success in United States Los Angeles</w:t>
      </w:r>
    </w:p>
    <w:p>
      <w:pPr>
        <w:pStyle w:val="FirstParagraph"/>
      </w:pPr>
      <w:r>
        <w:t xml:space="preserve">We track three critical KPIs specific to the LA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Patient Acquisition Rate:</w:t>
      </w:r>
      <w:r>
        <w:t xml:space="preserve"> </w:t>
      </w:r>
      <w:r>
        <w:t xml:space="preserve">Measuring % of new patients from within 10-mile radius of practice locations (Target: 75% by Year 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 Score:</w:t>
      </w:r>
      <w:r>
        <w:t xml:space="preserve"> </w:t>
      </w:r>
      <w:r>
        <w:t xml:space="preserve">Patient surveys rating staff's ability to address LA demographic needs (Target: 90% positive in Year 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 Index:</w:t>
      </w:r>
      <w:r>
        <w:t xml:space="preserve"> </w:t>
      </w:r>
      <w:r>
        <w:t xml:space="preserve">Number of free screenings delivered in underserved Los Angeles neighborhoods (Target: 5,000+ annually)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ophthalmologist practice as the definitive leader in United States Los Angeles eye care by addressing the city's unique healthcare challenges through hyper-local strategies. Unlike generic marketing approaches, this plan leverages LA's demographic diversity, traffic patterns, and community needs to create a sustainable competitive advantage. By focusing on measurable outcomes within specific Los Angeles neighborhoods – from Westwood to Watts – we will build patient loyalty while improving community eye health. The investment in culturally intelligent engagement will transform our ophthalmologist practice from a service provider into an essential health partner for Los Angeles residents, driving growth through trust and exceptional care tailored to Southern California's vibrant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Marketing Plan: United States Los Angeles</dc:title>
  <dc:creator/>
  <dc:language>en</dc:language>
  <cp:keywords/>
  <dcterms:created xsi:type="dcterms:W3CDTF">2026-07-24T18:58:05Z</dcterms:created>
  <dcterms:modified xsi:type="dcterms:W3CDTF">2026-07-24T18:58:05Z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