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aed5f1897720f3fa84c56b0e2ce745bbf0a30b3"/>
    <w:p>
      <w:pPr>
        <w:pStyle w:val="Heading1"/>
      </w:pPr>
      <w:r>
        <w:t xml:space="preserve">Comprehensive Marketing Plan for a Leading Ophthalmologist Practice in United States Miami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United States Miami. As the population of South Florida continues to age rapidly—with over 30% of Miami-Dade County residents aged 65+—the demand for specialized eye care has reached unprecedented levels. This plan targets the critical need for accessible, high-quality ophthalmological services in a region where vision health is increasingly threatened by environmental factors like intense UV exposure and rising rates of diabetic retinopathy. Our Marketing Plan positions the practice as Miami's most trusted ophthalmologist destination, leveraging data-driven tactics to capture market share while prioritizing community health outcomes.</w:t>
      </w:r>
    </w:p>
    <w:bookmarkEnd w:id="20"/>
    <w:bookmarkStart w:id="21" w:name="X5637639002ad0bcb9266215b20466bc392baffa"/>
    <w:p>
      <w:pPr>
        <w:pStyle w:val="Heading2"/>
      </w:pPr>
      <w:r>
        <w:t xml:space="preserve">Market Analysis: The United States Miami Ophthalmology Landscape</w:t>
      </w:r>
    </w:p>
    <w:p>
      <w:pPr>
        <w:pStyle w:val="FirstParagraph"/>
      </w:pPr>
      <w:r>
        <w:t xml:space="preserve">Miami's unique demographic and environmental profile creates distinct opportunities. With 40% of residents identifying as Hispanic—where diabetic eye disease rates exceed national averages—and an annual tourism influx of over 15 million visitors, the market requires culturally sensitive, multilingual care. Competitor analysis reveals a gap: while Miami has numerous optometry clinics, specialized ophthalmologist practices with comprehensive services (from cataract surgery to retinal therapy) remain scarce in underserved neighborhoods like Little Havana and Overtown. The United States Centers for Disease Control confirms that Florida ranks #1 nationally for age-related macular degeneration incidence. This Marketing Plan directly addresses these critical needs through hyper-localized strategies.</w:t>
      </w:r>
    </w:p>
    <w:bookmarkEnd w:id="21"/>
    <w:bookmarkStart w:id="22" w:name="marketing-goals-objectives"/>
    <w:p>
      <w:pPr>
        <w:pStyle w:val="Heading2"/>
      </w:pPr>
      <w:r>
        <w:t xml:space="preserve">Marketing Goals &amp; Objectives</w:t>
      </w:r>
    </w:p>
    <w:p>
      <w:pPr>
        <w:numPr>
          <w:ilvl w:val="0"/>
          <w:numId w:val="1001"/>
        </w:numPr>
        <w:pStyle w:val="Compact"/>
      </w:pPr>
      <w:r>
        <w:rPr>
          <w:bCs/>
          <w:b/>
        </w:rPr>
        <w:t xml:space="preserve">Short-term (0-6 months):</w:t>
      </w:r>
      <w:r>
        <w:t xml:space="preserve"> </w:t>
      </w:r>
      <w:r>
        <w:t xml:space="preserve">Achieve 35% brand recognition among Miami residents aged 50+ via targeted digital and community outreach.</w:t>
      </w:r>
    </w:p>
    <w:p>
      <w:pPr>
        <w:numPr>
          <w:ilvl w:val="0"/>
          <w:numId w:val="1001"/>
        </w:numPr>
        <w:pStyle w:val="Compact"/>
      </w:pPr>
      <w:r>
        <w:rPr>
          <w:bCs/>
          <w:b/>
        </w:rPr>
        <w:t xml:space="preserve">Mid-term (6-18 months):</w:t>
      </w:r>
      <w:r>
        <w:t xml:space="preserve"> </w:t>
      </w:r>
      <w:r>
        <w:t xml:space="preserve">Capture 25% market share in comprehensive ophthalmology services across Miami-Dade County.</w:t>
      </w:r>
    </w:p>
    <w:p>
      <w:pPr>
        <w:numPr>
          <w:ilvl w:val="0"/>
          <w:numId w:val="1001"/>
        </w:numPr>
        <w:pStyle w:val="Compact"/>
      </w:pPr>
      <w:r>
        <w:rPr>
          <w:bCs/>
          <w:b/>
        </w:rPr>
        <w:t xml:space="preserve">Long-term (18-36 months):</w:t>
      </w:r>
      <w:r>
        <w:t xml:space="preserve"> </w:t>
      </w:r>
      <w:r>
        <w:t xml:space="preserve">Establish the practice as Miami's most recommended ophthalmologist provider, measured through patient satisfaction scores exceeding 95%.</w:t>
      </w:r>
    </w:p>
    <w:bookmarkEnd w:id="22"/>
    <w:bookmarkStart w:id="23" w:name="target-audience-segmentation"/>
    <w:p>
      <w:pPr>
        <w:pStyle w:val="Heading2"/>
      </w:pPr>
      <w:r>
        <w:t xml:space="preserve">Target Audience Segmentation</w:t>
      </w:r>
    </w:p>
    <w:p>
      <w:pPr>
        <w:pStyle w:val="FirstParagraph"/>
      </w:pPr>
      <w:r>
        <w:t xml:space="preserve">This Marketing Plan prioritizes three key segments within United States Miami:</w:t>
      </w:r>
    </w:p>
    <w:p>
      <w:pPr>
        <w:numPr>
          <w:ilvl w:val="0"/>
          <w:numId w:val="1002"/>
        </w:numPr>
        <w:pStyle w:val="Compact"/>
      </w:pPr>
      <w:r>
        <w:rPr>
          <w:bCs/>
          <w:b/>
        </w:rPr>
        <w:t xml:space="preserve">Senior Population (65+):</w:t>
      </w:r>
      <w:r>
        <w:t xml:space="preserve"> </w:t>
      </w:r>
      <w:r>
        <w:t xml:space="preserve">1.8 million residents in Miami-Dade County requiring regular eye exams. Focus: Medicare billing, senior center partnerships.</w:t>
      </w:r>
    </w:p>
    <w:p>
      <w:pPr>
        <w:numPr>
          <w:ilvl w:val="0"/>
          <w:numId w:val="1002"/>
        </w:numPr>
        <w:pStyle w:val="Compact"/>
      </w:pPr>
      <w:r>
        <w:rPr>
          <w:bCs/>
          <w:b/>
        </w:rPr>
        <w:t xml:space="preserve">Diverse Hispanic Community:</w:t>
      </w:r>
      <w:r>
        <w:t xml:space="preserve"> </w:t>
      </w:r>
      <w:r>
        <w:t xml:space="preserve">70% of Miami's population; high prevalence of diabetes-related vision loss. Strategy: Bilingual materials and community health fairs in neighborhoods like Hialeah.</w:t>
      </w:r>
    </w:p>
    <w:p>
      <w:pPr>
        <w:numPr>
          <w:ilvl w:val="0"/>
          <w:numId w:val="1002"/>
        </w:numPr>
        <w:pStyle w:val="Compact"/>
      </w:pPr>
      <w:r>
        <w:rPr>
          <w:bCs/>
          <w:b/>
        </w:rPr>
        <w:t xml:space="preserve">High-Net-Worth International Patients:</w:t>
      </w:r>
      <w:r>
        <w:t xml:space="preserve"> </w:t>
      </w:r>
      <w:r>
        <w:t xml:space="preserve">25% of Miami's patient base are tourists or expats seeking premium care. Approach: Concierge services with travel partnerships (e.g., airlines, luxury hotels).</w:t>
      </w:r>
    </w:p>
    <w:bookmarkEnd w:id="23"/>
    <w:bookmarkStart w:id="27" w:name="core-marketing-strategies-tactics"/>
    <w:p>
      <w:pPr>
        <w:pStyle w:val="Heading2"/>
      </w:pPr>
      <w:r>
        <w:t xml:space="preserve">Core Marketing Strategies &amp; Tactics</w:t>
      </w:r>
    </w:p>
    <w:bookmarkStart w:id="24" w:name="digital-dominance-in-united-states-miami"/>
    <w:p>
      <w:pPr>
        <w:pStyle w:val="Heading3"/>
      </w:pPr>
      <w:r>
        <w:t xml:space="preserve">1. Digital Dominance in United States Miami</w:t>
      </w:r>
    </w:p>
    <w:p>
      <w:pPr>
        <w:pStyle w:val="FirstParagraph"/>
      </w:pPr>
      <w:r>
        <w:t xml:space="preserve">We deploy location-specific SEO targeting "ophthalmologist near me" and "Miami cataract surgery," ensuring top visibility on Google for all 50+ Miami ZIP codes. Our website features:</w:t>
      </w:r>
    </w:p>
    <w:p>
      <w:pPr>
        <w:numPr>
          <w:ilvl w:val="0"/>
          <w:numId w:val="1003"/>
        </w:numPr>
        <w:pStyle w:val="Compact"/>
      </w:pPr>
      <w:r>
        <w:t xml:space="preserve">Real-time appointment booking with AI chatbot in Spanish/English</w:t>
      </w:r>
    </w:p>
    <w:p>
      <w:pPr>
        <w:numPr>
          <w:ilvl w:val="0"/>
          <w:numId w:val="1003"/>
        </w:numPr>
        <w:pStyle w:val="Compact"/>
      </w:pPr>
      <w:r>
        <w:t xml:space="preserve">Virtual consultations for post-operative care (critical during tourist seasons)</w:t>
      </w:r>
    </w:p>
    <w:p>
      <w:pPr>
        <w:numPr>
          <w:ilvl w:val="0"/>
          <w:numId w:val="1003"/>
        </w:numPr>
        <w:pStyle w:val="Compact"/>
      </w:pPr>
      <w:r>
        <w:t xml:space="preserve">Local testimonials from Miami residents (e.g., "As a retired teacher from Coral Gables, Dr. Rodriguez's cataract surgery restored my ability to read my grandkids' books")</w:t>
      </w:r>
    </w:p>
    <w:bookmarkEnd w:id="24"/>
    <w:bookmarkStart w:id="25" w:name="community-health-integration"/>
    <w:p>
      <w:pPr>
        <w:pStyle w:val="Heading3"/>
      </w:pPr>
      <w:r>
        <w:t xml:space="preserve">2. Community Health Integration</w:t>
      </w:r>
    </w:p>
    <w:p>
      <w:pPr>
        <w:pStyle w:val="FirstParagraph"/>
      </w:pPr>
      <w:r>
        <w:t xml:space="preserve">The Marketing Plan embeds the practice within Miami's social fabric through:</w:t>
      </w:r>
    </w:p>
    <w:p>
      <w:pPr>
        <w:numPr>
          <w:ilvl w:val="0"/>
          <w:numId w:val="1004"/>
        </w:numPr>
        <w:pStyle w:val="Compact"/>
      </w:pPr>
      <w:r>
        <w:rPr>
          <w:bCs/>
          <w:b/>
        </w:rPr>
        <w:t xml:space="preserve">Free Mobile Screening Units:</w:t>
      </w:r>
      <w:r>
        <w:t xml:space="preserve"> </w:t>
      </w:r>
      <w:r>
        <w:t xml:space="preserve">Partnering with Miami-Dade County Senior Centers for annual diabetic retinopathy screenings in Little Havana and Liberty City.</w:t>
      </w:r>
    </w:p>
    <w:p>
      <w:pPr>
        <w:numPr>
          <w:ilvl w:val="0"/>
          <w:numId w:val="1004"/>
        </w:numPr>
        <w:pStyle w:val="Compact"/>
      </w:pPr>
      <w:r>
        <w:rPr>
          <w:bCs/>
          <w:b/>
        </w:rPr>
        <w:t xml:space="preserve">Cultural Health Partnerships:</w:t>
      </w:r>
      <w:r>
        <w:t xml:space="preserve"> </w:t>
      </w:r>
      <w:r>
        <w:t xml:space="preserve">Collaborating with local churches and community centers (e.g., Centro de Cultura Puertorriqueña) to host "Vision Awareness" events during Hispanic Heritage Month.</w:t>
      </w:r>
    </w:p>
    <w:p>
      <w:pPr>
        <w:numPr>
          <w:ilvl w:val="0"/>
          <w:numId w:val="1004"/>
        </w:numPr>
        <w:pStyle w:val="Compact"/>
      </w:pPr>
      <w:r>
        <w:rPr>
          <w:bCs/>
          <w:b/>
        </w:rPr>
        <w:t xml:space="preserve">High School Outreach:</w:t>
      </w:r>
      <w:r>
        <w:t xml:space="preserve"> </w:t>
      </w:r>
      <w:r>
        <w:t xml:space="preserve">Eye health education programs at Miami-Dade Public Schools, targeting youth exposure to UV damage from beach activities.</w:t>
      </w:r>
    </w:p>
    <w:bookmarkEnd w:id="25"/>
    <w:bookmarkStart w:id="26" w:name="X79ffa12f5b0473d6521632c925719bd413dfcfe"/>
    <w:p>
      <w:pPr>
        <w:pStyle w:val="Heading3"/>
      </w:pPr>
      <w:r>
        <w:t xml:space="preserve">3. Strategic Differentiation as a Miami Ophthalmologist</w:t>
      </w:r>
    </w:p>
    <w:p>
      <w:pPr>
        <w:pStyle w:val="FirstParagraph"/>
      </w:pPr>
      <w:r>
        <w:t xml:space="preserve">We position the practice beyond standard care through:</w:t>
      </w:r>
    </w:p>
    <w:p>
      <w:pPr>
        <w:numPr>
          <w:ilvl w:val="0"/>
          <w:numId w:val="1005"/>
        </w:numPr>
        <w:pStyle w:val="Compact"/>
      </w:pPr>
      <w:r>
        <w:rPr>
          <w:bCs/>
          <w:b/>
        </w:rPr>
        <w:t xml:space="preserve">Environmental Expertise:</w:t>
      </w:r>
      <w:r>
        <w:t xml:space="preserve"> </w:t>
      </w:r>
      <w:r>
        <w:t xml:space="preserve">Highlighting specialized treatment for UV-related conditions (e.g., photokeratitis) common in South Florida.</w:t>
      </w:r>
    </w:p>
    <w:p>
      <w:pPr>
        <w:numPr>
          <w:ilvl w:val="0"/>
          <w:numId w:val="1005"/>
        </w:numPr>
        <w:pStyle w:val="Compact"/>
      </w:pPr>
      <w:r>
        <w:rPr>
          <w:bCs/>
          <w:b/>
        </w:rPr>
        <w:t xml:space="preserve">Retina Focus:</w:t>
      </w:r>
      <w:r>
        <w:t xml:space="preserve"> </w:t>
      </w:r>
      <w:r>
        <w:t xml:space="preserve">Creating Miami's first dedicated retinal imaging lab with AI-assisted diabetic eye disease detection.</w:t>
      </w:r>
    </w:p>
    <w:p>
      <w:pPr>
        <w:numPr>
          <w:ilvl w:val="0"/>
          <w:numId w:val="1005"/>
        </w:numPr>
        <w:pStyle w:val="Compact"/>
      </w:pPr>
      <w:r>
        <w:rPr>
          <w:bCs/>
          <w:b/>
        </w:rPr>
        <w:t xml:space="preserve">Premium Patient Journey:</w:t>
      </w:r>
      <w:r>
        <w:t xml:space="preserve"> </w:t>
      </w:r>
      <w:r>
        <w:t xml:space="preserve">"Miami Vision Concierge" service including airport pickup for out-of-town patients, luxury waiting areas with ocean views at our Coral Gables location.</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(SEO/Google Ads)</w:t>
      </w:r>
    </w:p>
    <w:p>
      <w:pPr>
        <w:pStyle w:val="BodyText"/>
      </w:pPr>
      <w:r>
        <w:t xml:space="preserve">40%</w:t>
      </w:r>
    </w:p>
    <w:p>
      <w:pPr>
        <w:pStyle w:val="BodyText"/>
      </w:pPr>
      <w:r>
        <w:t xml:space="preserve">Captures immediate local demand; 75% of Miami patients use mobile search for healthcare</w:t>
      </w:r>
    </w:p>
    <w:p>
      <w:pPr>
        <w:pStyle w:val="BodyText"/>
      </w:pPr>
      <w:r>
        <w:t xml:space="preserve">Community Health Initiatives</w:t>
      </w:r>
    </w:p>
    <w:p>
      <w:pPr>
        <w:pStyle w:val="BodyText"/>
      </w:pPr>
      <w:r>
        <w:t xml:space="preserve">30%</w:t>
      </w:r>
    </w:p>
    <w:p>
      <w:pPr>
        <w:pStyle w:val="BodyText"/>
      </w:pPr>
      <w:r>
        <w:t xml:space="preserve">Builds trust in underserved areas; reduces patient acquisition costs long-term</w:t>
      </w:r>
    </w:p>
    <w:p>
      <w:pPr>
        <w:pStyle w:val="BodyText"/>
      </w:pPr>
      <w:r>
        <w:t xml:space="preserve">Patient Experience Enhancement (VIP Lounge, Tech)</w:t>
      </w:r>
    </w:p>
    <w:p>
      <w:pPr>
        <w:pStyle w:val="BodyText"/>
      </w:pPr>
      <w:r>
        <w:t xml:space="preserve">&lt;</w:t>
      </w:r>
    </w:p>
    <w:p>
      <w:pPr>
        <w:pStyle w:val="BodyText"/>
      </w:pPr>
      <w:r>
        <w:t xml:space="preserve">20%</w:t>
      </w:r>
    </w:p>
    <w:p>
      <w:pPr>
        <w:pStyle w:val="BodyText"/>
      </w:pPr>
      <w:r>
        <w:t xml:space="preserve">Leverages Miami's luxury tourism market and increases retention</w:t>
      </w:r>
    </w:p>
    <w:p>
      <w:pPr>
        <w:pStyle w:val="BodyText"/>
      </w:pPr>
      <w:r>
        <w:t xml:space="preserve">Partnership Development (Senior Centers, Hotels)</w:t>
      </w:r>
    </w:p>
    <w:p>
      <w:pPr>
        <w:pStyle w:val="BodyText"/>
      </w:pPr>
      <w:r>
        <w:t xml:space="preserve">10%</w:t>
      </w:r>
    </w:p>
    <w:p>
      <w:pPr>
        <w:pStyle w:val="BodyText"/>
      </w:pPr>
      <w:r>
        <w:t xml:space="preserve">Fills 40% of high-value patient pipeline</w:t>
      </w:r>
    </w:p>
    <w:bookmarkEnd w:id="28"/>
    <w:bookmarkStart w:id="29" w:name="implementation-timeline"/>
    <w:p>
      <w:pPr>
        <w:pStyle w:val="Heading2"/>
      </w:pPr>
      <w:r>
        <w:t xml:space="preserve">Implementation Timeline</w:t>
      </w:r>
    </w:p>
    <w:p>
      <w:pPr>
        <w:pStyle w:val="FirstParagraph"/>
      </w:pPr>
      <w:r>
        <w:t xml:space="preserve">The Marketing Plan executes in three phases:</w:t>
      </w:r>
    </w:p>
    <w:p>
      <w:pPr>
        <w:numPr>
          <w:ilvl w:val="0"/>
          <w:numId w:val="1006"/>
        </w:numPr>
        <w:pStyle w:val="Compact"/>
      </w:pPr>
      <w:r>
        <w:rPr>
          <w:bCs/>
          <w:b/>
        </w:rPr>
        <w:t xml:space="preserve">Foundation (Months 1-3):</w:t>
      </w:r>
      <w:r>
        <w:t xml:space="preserve"> </w:t>
      </w:r>
      <w:r>
        <w:t xml:space="preserve">Local SEO optimization, community partnership signings, bilingual marketing materials launch.</w:t>
      </w:r>
    </w:p>
    <w:p>
      <w:pPr>
        <w:numPr>
          <w:ilvl w:val="0"/>
          <w:numId w:val="1006"/>
        </w:numPr>
        <w:pStyle w:val="Compact"/>
      </w:pPr>
      <w:r>
        <w:rPr>
          <w:bCs/>
          <w:b/>
        </w:rPr>
        <w:t xml:space="preserve">Growth (Months 4-9):</w:t>
      </w:r>
      <w:r>
        <w:t xml:space="preserve"> </w:t>
      </w:r>
      <w:r>
        <w:t xml:space="preserve">Mobile screening program rollout, premium patient experience implementation, influencer collaborations with Miami wellness bloggers.</w:t>
      </w:r>
    </w:p>
    <w:p>
      <w:pPr>
        <w:numPr>
          <w:ilvl w:val="0"/>
          <w:numId w:val="1006"/>
        </w:numPr>
        <w:pStyle w:val="Compact"/>
      </w:pPr>
      <w:r>
        <w:rPr>
          <w:bCs/>
          <w:b/>
        </w:rPr>
        <w:t xml:space="preserve">Leadership (Months 10-12):</w:t>
      </w:r>
      <w:r>
        <w:t xml:space="preserve"> </w:t>
      </w:r>
      <w:r>
        <w:t xml:space="preserve">Data-driven campaign optimization based on patient acquisition costs, expansion into North Miami-Dade underserved zones.</w:t>
      </w:r>
    </w:p>
    <w:bookmarkEnd w:id="29"/>
    <w:bookmarkStart w:id="30" w:name="measurement-success-metrics"/>
    <w:p>
      <w:pPr>
        <w:pStyle w:val="Heading2"/>
      </w:pPr>
      <w:r>
        <w:t xml:space="preserve">Measurement &amp; Success Metrics</w:t>
      </w:r>
    </w:p>
    <w:p>
      <w:pPr>
        <w:pStyle w:val="FirstParagraph"/>
      </w:pPr>
      <w:r>
        <w:t xml:space="preserve">We track success using Miami-specific KPIs:</w:t>
      </w:r>
    </w:p>
    <w:p>
      <w:pPr>
        <w:numPr>
          <w:ilvl w:val="0"/>
          <w:numId w:val="1007"/>
        </w:numPr>
        <w:pStyle w:val="Compact"/>
      </w:pPr>
      <w:r>
        <w:rPr>
          <w:bCs/>
          <w:b/>
        </w:rPr>
        <w:t xml:space="preserve">Local Brand Awareness:</w:t>
      </w:r>
      <w:r>
        <w:t xml:space="preserve"> </w:t>
      </w:r>
      <w:r>
        <w:t xml:space="preserve">35% recognition in monthly market surveys (conducted by local firm Insight Research).</w:t>
      </w:r>
    </w:p>
    <w:p>
      <w:pPr>
        <w:numPr>
          <w:ilvl w:val="0"/>
          <w:numId w:val="1007"/>
        </w:numPr>
        <w:pStyle w:val="Compact"/>
      </w:pPr>
      <w:r>
        <w:rPr>
          <w:bCs/>
          <w:b/>
        </w:rPr>
        <w:t xml:space="preserve">Market Share Growth:</w:t>
      </w:r>
      <w:r>
        <w:t xml:space="preserve"> </w:t>
      </w:r>
      <w:r>
        <w:t xml:space="preserve">Monthly tracking via patient origin analytics (e.g., % from neighborhoods with historically low ophthalmologist access).</w:t>
      </w:r>
    </w:p>
    <w:p>
      <w:pPr>
        <w:numPr>
          <w:ilvl w:val="0"/>
          <w:numId w:val="1007"/>
        </w:numPr>
        <w:pStyle w:val="Compact"/>
      </w:pPr>
      <w:r>
        <w:rPr>
          <w:bCs/>
          <w:b/>
        </w:rPr>
        <w:t xml:space="preserve">Clinical Impact:</w:t>
      </w:r>
      <w:r>
        <w:t xml:space="preserve"> </w:t>
      </w:r>
      <w:r>
        <w:t xml:space="preserve">Reduction in diabetic retinopathy progression rates among screened patients (measured vs. CDC baseline for Miami-Dade).</w:t>
      </w:r>
    </w:p>
    <w:bookmarkEnd w:id="30"/>
    <w:bookmarkStart w:id="31" w:name="Xc9608ccdeaeba4067bfcefe6c764ebc063e16ad"/>
    <w:p>
      <w:pPr>
        <w:pStyle w:val="Heading2"/>
      </w:pPr>
      <w:r>
        <w:t xml:space="preserve">Conclusion: Driving Vision Health in Miami</w:t>
      </w:r>
    </w:p>
    <w:p>
      <w:pPr>
        <w:pStyle w:val="FirstParagraph"/>
      </w:pPr>
      <w:r>
        <w:t xml:space="preserve">This Marketing Plan transcends traditional advertising by embedding the practice as an essential community health asset within United States Miami. By strategically addressing the city's unique demographic pressures, environmental challenges, and cultural dynamics, our approach positions the ophthalmologist practice not merely as a healthcare provider—but as a pivotal partner in safeguarding Miami's visual future. The plan delivers measurable growth while fulfilling our commitment to making exceptional eye care accessible across every neighborhood from Key Biscayne to Kendall. In an industry where patient trust is paramount, this Marketing Plan ensures the ophthalmologist becomes synonymous with compassionate, cutting-edge vision health in the heart of South Florida.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United States Miami</dc:title>
  <dc:creator/>
  <dc:language>en</dc:language>
  <cp:keywords/>
  <dcterms:created xsi:type="dcterms:W3CDTF">2025-12-10T12:15:27Z</dcterms:created>
  <dcterms:modified xsi:type="dcterms:W3CDTF">2025-12-10T12:15:27Z</dcterms:modified>
</cp:coreProperties>
</file>

<file path=docProps/custom.xml><?xml version="1.0" encoding="utf-8"?>
<Properties xmlns="http://schemas.openxmlformats.org/officeDocument/2006/custom-properties" xmlns:vt="http://schemas.openxmlformats.org/officeDocument/2006/docPropsVTypes"/>
</file>