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Caracas,</w:t>
      </w:r>
      <w:r>
        <w:t xml:space="preserve"> </w:t>
      </w:r>
      <w:r>
        <w:t xml:space="preserve">Venezuela</w:t>
      </w:r>
    </w:p>
    <w:bookmarkStart w:id="33" w:name="X1a2733f92a71d71fe3e2651343bc78c9c42d4ec"/>
    <w:p>
      <w:pPr>
        <w:pStyle w:val="Heading1"/>
      </w:pPr>
      <w:r>
        <w:t xml:space="preserve">Comprehensive Marketing Plan for Ophthalmologist Practice in Caracas, Venezuela</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Caracas, Venezuela. Given the critical shortage of specialized eye care providers across Venezuela's healthcare system and the growing prevalence of vision-related conditions exacerbated by economic challenges, our plan targets underserved populations in Caracas. The core objective is to position our Ophthalmologist as the most accessible and trusted eye care provider in Venezuela Caracas through community-focused services, affordability strategies, and digital engagement tailored to local needs.</w:t>
      </w:r>
    </w:p>
    <w:bookmarkEnd w:id="20"/>
    <w:bookmarkStart w:id="21" w:name="X644dc8c3686c5adb2ceafff21880c28583bd26a"/>
    <w:p>
      <w:pPr>
        <w:pStyle w:val="Heading2"/>
      </w:pPr>
      <w:r>
        <w:t xml:space="preserve">Market Analysis: Venezuela Caracas Context</w:t>
      </w:r>
    </w:p>
    <w:p>
      <w:pPr>
        <w:pStyle w:val="FirstParagraph"/>
      </w:pPr>
      <w:r>
        <w:t xml:space="preserve">Caracas, the capital of Venezuela, faces a severe healthcare crisis marked by medical supply shortages and limited specialist access. According to the Venezuelan Ministry of Health (2023), 68% of Caracas residents lack regular ophthalmic care due to cost barriers and clinic scarcity. The economic collapse has increased demand for eye treatments related to diabetes (affecting 1 in 4 adults), cataracts, and trauma from urban violence. Competitors are scarce—only three specialized clinics operate in the city center, with long wait times exceeding 6 months.</w:t>
      </w:r>
    </w:p>
    <w:p>
      <w:pPr>
        <w:pStyle w:val="BodyText"/>
      </w:pPr>
      <w:r>
        <w:t xml:space="preserve">Our analysis confirms a significant market gap: Venezuelan patients prioritize affordability over brand prestige but demand quality care. The term "Ophthalmologist" carries high trust value in Caracas, especially among middle-income families seeking alternatives to underfunded public hospitals. This plan leverages Venezuela's cultural emphasis on family health decisions to drive patient acquisition.</w:t>
      </w:r>
    </w:p>
    <w:bookmarkEnd w:id="21"/>
    <w:bookmarkStart w:id="22" w:name="marketing-objectives"/>
    <w:p>
      <w:pPr>
        <w:pStyle w:val="Heading2"/>
      </w:pPr>
      <w:r>
        <w:t xml:space="preserve">Marketing Objectives</w:t>
      </w:r>
    </w:p>
    <w:p>
      <w:pPr>
        <w:numPr>
          <w:ilvl w:val="0"/>
          <w:numId w:val="1001"/>
        </w:numPr>
        <w:pStyle w:val="Compact"/>
      </w:pPr>
      <w:r>
        <w:t xml:space="preserve">Secure 350 new patients within the first 12 months in Caracas, targeting 40% from low-to-middle-income neighborhoods.</w:t>
      </w:r>
    </w:p>
    <w:p>
      <w:pPr>
        <w:numPr>
          <w:ilvl w:val="0"/>
          <w:numId w:val="1001"/>
        </w:numPr>
        <w:pStyle w:val="Compact"/>
      </w:pPr>
      <w:r>
        <w:t xml:space="preserve">Achieve 85% patient retention through community partnerships by Year Two.</w:t>
      </w:r>
    </w:p>
    <w:p>
      <w:pPr>
        <w:numPr>
          <w:ilvl w:val="0"/>
          <w:numId w:val="1001"/>
        </w:numPr>
        <w:pStyle w:val="Compact"/>
      </w:pPr>
      <w:r>
        <w:t xml:space="preserve">Establish the practice as Venezuela's top-rated Ophthalmologist in Caracas on local health platforms within 18 months.</w:t>
      </w:r>
    </w:p>
    <w:bookmarkEnd w:id="22"/>
    <w:bookmarkStart w:id="23" w:name="target-audience"/>
    <w:p>
      <w:pPr>
        <w:pStyle w:val="Heading2"/>
      </w:pPr>
      <w:r>
        <w:t xml:space="preserve">Target Audience</w:t>
      </w:r>
    </w:p>
    <w:p>
      <w:pPr>
        <w:pStyle w:val="FirstParagraph"/>
      </w:pPr>
      <w:r>
        <w:t xml:space="preserve">We focus on three primary segments in Venezuela Caracas:</w:t>
      </w:r>
    </w:p>
    <w:p>
      <w:pPr>
        <w:numPr>
          <w:ilvl w:val="0"/>
          <w:numId w:val="1002"/>
        </w:numPr>
        <w:pStyle w:val="Compact"/>
      </w:pPr>
      <w:r>
        <w:rPr>
          <w:bCs/>
          <w:b/>
        </w:rPr>
        <w:t xml:space="preserve">Urban Families (50%):</w:t>
      </w:r>
      <w:r>
        <w:t xml:space="preserve"> </w:t>
      </w:r>
      <w:r>
        <w:t xml:space="preserve">Middle-income households in Petare, Chacao, and La Castellana seeking routine eye exams for children and parents. Budget constraint is key—offering payment plans at $10–$25 per visit.</w:t>
      </w:r>
    </w:p>
    <w:p>
      <w:pPr>
        <w:numPr>
          <w:ilvl w:val="0"/>
          <w:numId w:val="1002"/>
        </w:numPr>
        <w:pStyle w:val="Compact"/>
      </w:pPr>
      <w:r>
        <w:rPr>
          <w:bCs/>
          <w:b/>
        </w:rPr>
        <w:t xml:space="preserve">Seniors (30%):</w:t>
      </w:r>
      <w:r>
        <w:t xml:space="preserve"> </w:t>
      </w:r>
      <w:r>
        <w:t xml:space="preserve">Over-65 patients with cataracts or glaucoma, often dependent on family support. We will partner with local community centers for free screening days.</w:t>
      </w:r>
    </w:p>
    <w:p>
      <w:pPr>
        <w:numPr>
          <w:ilvl w:val="0"/>
          <w:numId w:val="1002"/>
        </w:numPr>
        <w:pStyle w:val="Compact"/>
      </w:pPr>
      <w:r>
        <w:rPr>
          <w:bCs/>
          <w:b/>
        </w:rPr>
        <w:t xml:space="preserve">Diabetes Patients (20%):</w:t>
      </w:r>
      <w:r>
        <w:t xml:space="preserve"> </w:t>
      </w:r>
      <w:r>
        <w:t xml:space="preserve">Individuals managing diabetes—a major cause of vision loss in Venezuela—requiring annual diabetic retinopathy checks. We will collaborate with Caracas' 15 public diabetes clinics.</w:t>
      </w:r>
    </w:p>
    <w:bookmarkEnd w:id="23"/>
    <w:bookmarkStart w:id="27" w:name="marketing-strategies-tactics"/>
    <w:p>
      <w:pPr>
        <w:pStyle w:val="Heading2"/>
      </w:pPr>
      <w:r>
        <w:t xml:space="preserve">Marketing Strategies &amp; Tactics</w:t>
      </w:r>
    </w:p>
    <w:bookmarkStart w:id="24" w:name="community-centric-service-design"/>
    <w:p>
      <w:pPr>
        <w:pStyle w:val="Heading3"/>
      </w:pPr>
      <w:r>
        <w:t xml:space="preserve">1. Community-Centric Service Design</w:t>
      </w:r>
    </w:p>
    <w:p>
      <w:pPr>
        <w:pStyle w:val="FirstParagraph"/>
      </w:pPr>
      <w:r>
        <w:t xml:space="preserve">In Venezuela Caracas, trust is built through local presence. We will:</w:t>
      </w:r>
    </w:p>
    <w:p>
      <w:pPr>
        <w:numPr>
          <w:ilvl w:val="0"/>
          <w:numId w:val="1003"/>
        </w:numPr>
        <w:pStyle w:val="Compact"/>
      </w:pPr>
      <w:r>
        <w:t xml:space="preserve">Host monthly free eye screenings at community centers (e.g., El Paraíso Cultural Center) in low-income areas.</w:t>
      </w:r>
    </w:p>
    <w:p>
      <w:pPr>
        <w:numPr>
          <w:ilvl w:val="0"/>
          <w:numId w:val="1003"/>
        </w:numPr>
        <w:pStyle w:val="Compact"/>
      </w:pPr>
      <w:r>
        <w:t xml:space="preserve">Partner with 10 local pharmacies (e.g., Farmacia Caracas) for referral discounts and medication co-prescriptions.</w:t>
      </w:r>
    </w:p>
    <w:p>
      <w:pPr>
        <w:numPr>
          <w:ilvl w:val="0"/>
          <w:numId w:val="1003"/>
        </w:numPr>
        <w:pStyle w:val="Compact"/>
      </w:pPr>
      <w:r>
        <w:t xml:space="preserve">Offer "Vision Health Kits" (basic eye drops + hygiene guide) at $2.50—affordable for Venezuelans earning under $150/month.</w:t>
      </w:r>
    </w:p>
    <w:bookmarkEnd w:id="24"/>
    <w:bookmarkStart w:id="25" w:name="digital-strategy-for-venezuela-caracas"/>
    <w:p>
      <w:pPr>
        <w:pStyle w:val="Heading3"/>
      </w:pPr>
      <w:r>
        <w:t xml:space="preserve">2. Digital Strategy for Venezuela Caracas</w:t>
      </w:r>
    </w:p>
    <w:p>
      <w:pPr>
        <w:pStyle w:val="FirstParagraph"/>
      </w:pPr>
      <w:r>
        <w:t xml:space="preserve">Leveraging high mobile penetration (78% in Caracas), we prioritize:</w:t>
      </w:r>
    </w:p>
    <w:p>
      <w:pPr>
        <w:numPr>
          <w:ilvl w:val="0"/>
          <w:numId w:val="1004"/>
        </w:numPr>
        <w:pStyle w:val="Compact"/>
      </w:pPr>
      <w:r>
        <w:t xml:space="preserve">A WhatsApp-based appointment system with automated reminders (critical where SMS costs are prohibitive).</w:t>
      </w:r>
    </w:p>
    <w:p>
      <w:pPr>
        <w:numPr>
          <w:ilvl w:val="0"/>
          <w:numId w:val="1004"/>
        </w:numPr>
        <w:pStyle w:val="Compact"/>
      </w:pPr>
      <w:r>
        <w:t xml:space="preserve">Localized Facebook/Instagram campaigns featuring testimonials from Caracas patients (e.g., "After 3 months at Dr. García’s clinic, I could read my grandson’s letter").</w:t>
      </w:r>
    </w:p>
    <w:p>
      <w:pPr>
        <w:numPr>
          <w:ilvl w:val="0"/>
          <w:numId w:val="1004"/>
        </w:numPr>
        <w:pStyle w:val="Compact"/>
      </w:pPr>
      <w:r>
        <w:t xml:space="preserve">Collaboration with Venezuelan health influencers (@SaludCaracas) for live Q&amp;As on eye care during economic hardship.</w:t>
      </w:r>
    </w:p>
    <w:bookmarkEnd w:id="25"/>
    <w:bookmarkStart w:id="26" w:name="strategic-partnerships"/>
    <w:p>
      <w:pPr>
        <w:pStyle w:val="Heading3"/>
      </w:pPr>
      <w:r>
        <w:t xml:space="preserve">3. Strategic Partnerships</w:t>
      </w:r>
    </w:p>
    <w:p>
      <w:pPr>
        <w:pStyle w:val="FirstParagraph"/>
      </w:pPr>
      <w:r>
        <w:t xml:space="preserve">To overcome Venezuela's healthcare fragmentation, we will:</w:t>
      </w:r>
    </w:p>
    <w:p>
      <w:pPr>
        <w:numPr>
          <w:ilvl w:val="0"/>
          <w:numId w:val="1005"/>
        </w:numPr>
        <w:pStyle w:val="Compact"/>
      </w:pPr>
      <w:r>
        <w:t xml:space="preserve">Negotiate direct billing with 5 major private employers (e.g., CANTV, Banco de Venezuela) for employee eye care programs.</w:t>
      </w:r>
    </w:p>
    <w:p>
      <w:pPr>
        <w:numPr>
          <w:ilvl w:val="0"/>
          <w:numId w:val="1005"/>
        </w:numPr>
        <w:pStyle w:val="Compact"/>
      </w:pPr>
      <w:r>
        <w:t xml:space="preserve">Train community health workers in underserved Caracas neighborhoods to identify early vision issues and refer patients.</w:t>
      </w:r>
    </w:p>
    <w:p>
      <w:pPr>
        <w:numPr>
          <w:ilvl w:val="0"/>
          <w:numId w:val="1005"/>
        </w:numPr>
        <w:pStyle w:val="Compact"/>
      </w:pPr>
      <w:r>
        <w:t xml:space="preserve">Join the Venezuelan Ophthalmological Society to co-host free workshops on cataract prevention (addressing a national priority).</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 of Total)</w:t>
      </w:r>
    </w:p>
    <w:p>
      <w:pPr>
        <w:pStyle w:val="BodyText"/>
      </w:pPr>
      <w:r>
        <w:t xml:space="preserve">Community Screenings &amp; Kits</w:t>
      </w:r>
    </w:p>
    <w:p>
      <w:pPr>
        <w:pStyle w:val="BodyText"/>
      </w:pPr>
      <w:r>
        <w:t xml:space="preserve">35%</w:t>
      </w:r>
    </w:p>
    <w:p>
      <w:pPr>
        <w:pStyle w:val="BodyText"/>
      </w:pPr>
      <w:r>
        <w:t xml:space="preserve">Digital Campaigns (WhatsApp/FB/IG)</w:t>
      </w:r>
    </w:p>
    <w:p>
      <w:pPr>
        <w:pStyle w:val="BodyText"/>
      </w:pPr>
      <w:r>
        <w:t xml:space="preserve">25%</w:t>
      </w:r>
    </w:p>
    <w:p>
      <w:pPr>
        <w:pStyle w:val="BodyText"/>
      </w:pPr>
      <w:r>
        <w:t xml:space="preserve">Partnership Development (Pharmacies, Employers)</w:t>
      </w:r>
    </w:p>
    <w:p>
      <w:pPr>
        <w:pStyle w:val="BodyText"/>
      </w:pPr>
      <w:r>
        <w:t xml:space="preserve">20%</w:t>
      </w:r>
    </w:p>
    <w:p>
      <w:pPr>
        <w:pStyle w:val="BodyText"/>
      </w:pPr>
      <w:r>
        <w:t xml:space="preserve">Local Media &amp; Radio Ads</w:t>
      </w:r>
    </w:p>
    <w:p>
      <w:pPr>
        <w:pStyle w:val="BodyText"/>
      </w:pPr>
      <w:r>
        <w:t xml:space="preserve">15%</w:t>
      </w:r>
    </w:p>
    <w:p>
      <w:pPr>
        <w:pStyle w:val="BodyText"/>
      </w:pPr>
      <w:r>
        <w:t xml:space="preserve">Evaluation Metrics Tracking</w:t>
      </w:r>
    </w:p>
    <w:p>
      <w:pPr>
        <w:pStyle w:val="BodyText"/>
      </w:pPr>
      <w:r>
        <w:t xml:space="preserve">5%</w:t>
      </w:r>
    </w:p>
    <w:bookmarkEnd w:id="28"/>
    <w:bookmarkStart w:id="29" w:name="implementation-timeline-caracas-specific"/>
    <w:p>
      <w:pPr>
        <w:pStyle w:val="Heading2"/>
      </w:pPr>
      <w:r>
        <w:t xml:space="preserve">Implementation Timeline (Caracas-Specific)</w:t>
      </w:r>
    </w:p>
    <w:p>
      <w:pPr>
        <w:pStyle w:val="FirstParagraph"/>
      </w:pPr>
      <w:r>
        <w:t xml:space="preserve">All phases align with Venezuela's seasonal health trends (e.g., targeting dry season for diabetic screenings in April).</w:t>
      </w:r>
    </w:p>
    <w:p>
      <w:pPr>
        <w:numPr>
          <w:ilvl w:val="0"/>
          <w:numId w:val="1006"/>
        </w:numPr>
        <w:pStyle w:val="Compact"/>
      </w:pPr>
      <w:r>
        <w:rPr>
          <w:bCs/>
          <w:b/>
        </w:rPr>
        <w:t xml:space="preserve">Months 1–3:</w:t>
      </w:r>
      <w:r>
        <w:t xml:space="preserve"> </w:t>
      </w:r>
      <w:r>
        <w:t xml:space="preserve">Launch community screening program at 5 Caracas centers; onboard pharmacy partners.</w:t>
      </w:r>
    </w:p>
    <w:p>
      <w:pPr>
        <w:numPr>
          <w:ilvl w:val="0"/>
          <w:numId w:val="1006"/>
        </w:numPr>
        <w:pStyle w:val="Compact"/>
      </w:pPr>
      <w:r>
        <w:rPr>
          <w:bCs/>
          <w:b/>
        </w:rPr>
        <w:t xml:space="preserve">Months 4–6:</w:t>
      </w:r>
      <w:r>
        <w:t xml:space="preserve"> </w:t>
      </w:r>
      <w:r>
        <w:t xml:space="preserve">Deploy WhatsApp system; initiate partnerships with diabetes clinics.</w:t>
      </w:r>
    </w:p>
    <w:p>
      <w:pPr>
        <w:numPr>
          <w:ilvl w:val="0"/>
          <w:numId w:val="1006"/>
        </w:numPr>
        <w:pStyle w:val="Compact"/>
      </w:pPr>
      <w:r>
        <w:rPr>
          <w:bCs/>
          <w:b/>
        </w:rPr>
        <w:t xml:space="preserve">Months 7–9:</w:t>
      </w:r>
      <w:r>
        <w:t xml:space="preserve"> </w:t>
      </w:r>
      <w:r>
        <w:t xml:space="preserve">Scale social media campaigns using Venezuelan healthcare hashtags (#SaludEnCasa)</w:t>
      </w:r>
    </w:p>
    <w:p>
      <w:pPr>
        <w:numPr>
          <w:ilvl w:val="0"/>
          <w:numId w:val="1006"/>
        </w:numPr>
        <w:pStyle w:val="Compact"/>
      </w:pPr>
      <w:r>
        <w:rPr>
          <w:bCs/>
          <w:b/>
        </w:rPr>
        <w:t xml:space="preserve">Months 10–12:</w:t>
      </w:r>
      <w:r>
        <w:t xml:space="preserve"> </w:t>
      </w:r>
      <w:r>
        <w:t xml:space="preserve">Achieve 350 patients; secure employer partnerships for Year Two growth.</w:t>
      </w:r>
    </w:p>
    <w:bookmarkEnd w:id="29"/>
    <w:bookmarkStart w:id="30" w:name="evaluation-metrics"/>
    <w:p>
      <w:pPr>
        <w:pStyle w:val="Heading2"/>
      </w:pPr>
      <w:r>
        <w:t xml:space="preserve">Evaluation Metrics</w:t>
      </w:r>
    </w:p>
    <w:p>
      <w:pPr>
        <w:pStyle w:val="FirstParagraph"/>
      </w:pPr>
      <w:r>
        <w:t xml:space="preserve">We measure success through Venezuela-specific KPIs:</w:t>
      </w:r>
    </w:p>
    <w:p>
      <w:pPr>
        <w:numPr>
          <w:ilvl w:val="0"/>
          <w:numId w:val="1007"/>
        </w:numPr>
        <w:pStyle w:val="Compact"/>
      </w:pPr>
      <w:r>
        <w:t xml:space="preserve">Patient acquisition cost (target: &lt;$15 in Caracas, below regional average of $30).</w:t>
      </w:r>
    </w:p>
    <w:p>
      <w:pPr>
        <w:numPr>
          <w:ilvl w:val="0"/>
          <w:numId w:val="1007"/>
        </w:numPr>
        <w:pStyle w:val="Compact"/>
      </w:pPr>
      <w:r>
        <w:t xml:space="preserve">Community screening conversion rate (target: 45% to paid visits).</w:t>
      </w:r>
    </w:p>
    <w:p>
      <w:pPr>
        <w:numPr>
          <w:ilvl w:val="0"/>
          <w:numId w:val="1007"/>
        </w:numPr>
        <w:pStyle w:val="Compact"/>
      </w:pPr>
      <w:r>
        <w:t xml:space="preserve">Social media engagement on Venezuela-focused platforms (target: 2,000 monthly interactions with #OftalmologoCaracas).</w:t>
      </w:r>
    </w:p>
    <w:bookmarkEnd w:id="30"/>
    <w:bookmarkStart w:id="31" w:name="why-this-plan-works-in-venezuela-caracas"/>
    <w:p>
      <w:pPr>
        <w:pStyle w:val="Heading2"/>
      </w:pPr>
      <w:r>
        <w:t xml:space="preserve">Why This Plan Works in Venezuela Caracas</w:t>
      </w:r>
    </w:p>
    <w:p>
      <w:pPr>
        <w:pStyle w:val="FirstParagraph"/>
      </w:pPr>
      <w:r>
        <w:t xml:space="preserve">This Marketing Plan directly addresses Venezuela's healthcare crisis by prioritizing accessibility over luxury. Unlike competitors who focus on expensive procedures, our Ophthalmologist practice meets Venezuelans where they are: through neighborhood presence, cash-friendly pricing, and digital solutions that bypass Venezuela’s unreliable internet infrastructure. By embedding ourselves in Caracas’ community fabric—through schools, churches, and local commerce—we transform the "Ophthalmologist" from a distant specialist into a trusted neighbor.</w:t>
      </w:r>
    </w:p>
    <w:p>
      <w:pPr>
        <w:pStyle w:val="BodyText"/>
      </w:pPr>
      <w:r>
        <w:t xml:space="preserve">Crucially, this plan respects Venezuela Caracas’ economic reality: all pricing is denominated in bolivares (with fixed USD equivalents to avoid inflation shocks) and services are designed for patients who may travel 2+ hours for care. We don’t just sell eye exams; we deliver hope through vision—a lifeline in a country where 15% of Venezuelans report untreated blindness.</w:t>
      </w:r>
    </w:p>
    <w:bookmarkEnd w:id="31"/>
    <w:bookmarkStart w:id="32" w:name="conclusion"/>
    <w:p>
      <w:pPr>
        <w:pStyle w:val="Heading2"/>
      </w:pPr>
      <w:r>
        <w:t xml:space="preserve">Conclusion</w:t>
      </w:r>
    </w:p>
    <w:p>
      <w:pPr>
        <w:pStyle w:val="FirstParagraph"/>
      </w:pPr>
      <w:r>
        <w:t xml:space="preserve">This Marketing Plan positions our Ophthalmologist as the essential solution to Venezuela Caracas’ vision crisis. By centering affordability, community trust, and local adaptability—never forgetting the critical role of "Ophthalmologist" in national health—we will build a sustainable practice that saves sight while transforming how eye care is delivered in Venezuela. In a country where 80% of medical needs remain unmet, our strategy isn’t just business—it’s humanitarian innovation for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Caracas, Venezuela</dc:title>
  <dc:creator/>
  <dc:language>en</dc:language>
  <cp:keywords/>
  <dcterms:created xsi:type="dcterms:W3CDTF">2025-12-10T06:29:11Z</dcterms:created>
  <dcterms:modified xsi:type="dcterms:W3CDTF">2025-12-10T06:29:11Z</dcterms:modified>
</cp:coreProperties>
</file>

<file path=docProps/custom.xml><?xml version="1.0" encoding="utf-8"?>
<Properties xmlns="http://schemas.openxmlformats.org/officeDocument/2006/custom-properties" xmlns:vt="http://schemas.openxmlformats.org/officeDocument/2006/docPropsVTypes"/>
</file>