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32" w:name="X7751ffac105b2f5634ee256e063002736cc2fc0"/>
    <w:p>
      <w:pPr>
        <w:pStyle w:val="Heading1"/>
      </w:pPr>
      <w:r>
        <w:t xml:space="preserve">Strategic Marketing Plan for Optometrist Practice: Serving Brisbane, Australia with Excellence</w:t>
      </w:r>
    </w:p>
    <w:bookmarkStart w:id="20" w:name="executive-summary"/>
    <w:p>
      <w:pPr>
        <w:pStyle w:val="Heading2"/>
      </w:pPr>
      <w:r>
        <w:t xml:space="preserve">Executive Summary</w:t>
      </w:r>
    </w:p>
    <w:p>
      <w:pPr>
        <w:pStyle w:val="FirstParagraph"/>
      </w:pPr>
      <w:r>
        <w:t xml:space="preserve">This Marketing Plan outlines a targeted strategy to establish and grow a premium Optometrist practice within Brisbane, Australia. Focusing on community trust, clinical excellence, and hyper-local engagement, the plan addresses the unique healthcare landscape of Queensland's largest city. With Brisbane's population exceeding 2.5 million and rising demand for eye care driven by age demographics, environmental factors (high UV index), and digital screen usage, this plan positions our Optometrist practice as the preferred local partner for comprehensive vision health. All initiatives comply with Australian Health Practitioner Regulation Agency (AHPRA) guidelines and Australian Consumer Law.</w:t>
      </w:r>
    </w:p>
    <w:bookmarkEnd w:id="20"/>
    <w:bookmarkStart w:id="21" w:name="market-analysis-brisbane-context"/>
    <w:p>
      <w:pPr>
        <w:pStyle w:val="Heading2"/>
      </w:pPr>
      <w:r>
        <w:t xml:space="preserve">Market Analysis: Brisbane Context</w:t>
      </w:r>
    </w:p>
    <w:p>
      <w:pPr>
        <w:pStyle w:val="FirstParagraph"/>
      </w:pPr>
      <w:r>
        <w:t xml:space="preserve">Brisbane presents a dynamic market for optometry services. Key insights include:</w:t>
      </w:r>
    </w:p>
    <w:p>
      <w:pPr>
        <w:numPr>
          <w:ilvl w:val="0"/>
          <w:numId w:val="1001"/>
        </w:numPr>
        <w:pStyle w:val="Compact"/>
      </w:pPr>
      <w:r>
        <w:rPr>
          <w:bCs/>
          <w:b/>
        </w:rPr>
        <w:t xml:space="preserve">Demographic Drivers:</w:t>
      </w:r>
      <w:r>
        <w:t xml:space="preserve"> </w:t>
      </w:r>
      <w:r>
        <w:t xml:space="preserve">High concentration of families (suburbs like Sandgate, Mount Gravatt) and an aging population (15% over 65 in Brisbane City Council area), increasing demand for cataract screenings and diabetic retinopathy checks.</w:t>
      </w:r>
    </w:p>
    <w:p>
      <w:pPr>
        <w:numPr>
          <w:ilvl w:val="0"/>
          <w:numId w:val="1001"/>
        </w:numPr>
        <w:pStyle w:val="Compact"/>
      </w:pPr>
      <w:r>
        <w:rPr>
          <w:bCs/>
          <w:b/>
        </w:rPr>
        <w:t xml:space="preserve">Competitive Landscape:</w:t>
      </w:r>
      <w:r>
        <w:t xml:space="preserve"> </w:t>
      </w:r>
      <w:r>
        <w:t xml:space="preserve">Established chains dominate central Brisbane, but gaps exist in personalized care within residential suburbs. Many practices lack robust community integration beyond basic services.</w:t>
      </w:r>
    </w:p>
    <w:p>
      <w:pPr>
        <w:numPr>
          <w:ilvl w:val="0"/>
          <w:numId w:val="1001"/>
        </w:numPr>
        <w:pStyle w:val="Compact"/>
      </w:pPr>
      <w:r>
        <w:rPr>
          <w:bCs/>
          <w:b/>
        </w:rPr>
        <w:t xml:space="preserve">Local Health Trends:</w:t>
      </w:r>
      <w:r>
        <w:t xml:space="preserve"> </w:t>
      </w:r>
      <w:r>
        <w:t xml:space="preserve">Queensland has the highest rates of melanoma in Australia, correlating with elevated UV exposure – making regular eye protection advice critical. A 2023 Queensland Health report shows 1 in 4 Brisbane residents require corrective lenses, with digital eye strain rising among school-aged children.</w:t>
      </w:r>
    </w:p>
    <w:p>
      <w:pPr>
        <w:numPr>
          <w:ilvl w:val="0"/>
          <w:numId w:val="1001"/>
        </w:numPr>
        <w:pStyle w:val="Compact"/>
      </w:pPr>
      <w:r>
        <w:rPr>
          <w:bCs/>
          <w:b/>
        </w:rPr>
        <w:t xml:space="preserve">Consumer Expectations:</w:t>
      </w:r>
      <w:r>
        <w:t xml:space="preserve"> </w:t>
      </w:r>
      <w:r>
        <w:t xml:space="preserve">Australians increasingly seek practices offering seamless Medicare/Medicare Plus rebates, after-hours care (commonly requested by working parents), and evidence-based preventive education – all non-negotiables for success in Australia Brisbane.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Brisbane, Australia:</w:t>
      </w:r>
    </w:p>
    <w:p>
      <w:pPr>
        <w:numPr>
          <w:ilvl w:val="0"/>
          <w:numId w:val="1002"/>
        </w:numPr>
        <w:pStyle w:val="Compact"/>
      </w:pPr>
      <w:r>
        <w:rPr>
          <w:bCs/>
          <w:b/>
        </w:rPr>
        <w:t xml:space="preserve">Young Families (0-12 years):</w:t>
      </w:r>
      <w:r>
        <w:t xml:space="preserve"> </w:t>
      </w:r>
      <w:r>
        <w:t xml:space="preserve">Focus on school-entry vision screenings, sports eye protection for local clubs (e.g., Brisbane Rugby League), and managing digital screen time. Parents seek trusted, child-friendly practices in their suburb.</w:t>
      </w:r>
    </w:p>
    <w:p>
      <w:pPr>
        <w:numPr>
          <w:ilvl w:val="0"/>
          <w:numId w:val="1002"/>
        </w:numPr>
        <w:pStyle w:val="Compact"/>
      </w:pPr>
      <w:r>
        <w:rPr>
          <w:bCs/>
          <w:b/>
        </w:rPr>
        <w:t xml:space="preserve">Mature Adults (45-65 years):</w:t>
      </w:r>
      <w:r>
        <w:t xml:space="preserve"> </w:t>
      </w:r>
      <w:r>
        <w:t xml:space="preserve">Target preventive care for age-related conditions (glaucoma, macular degeneration). Emphasize Medicare rebates and convenient appointments aligning with Brisbane’s lifestyle.</w:t>
      </w:r>
    </w:p>
    <w:p>
      <w:pPr>
        <w:numPr>
          <w:ilvl w:val="0"/>
          <w:numId w:val="1002"/>
        </w:numPr>
        <w:pStyle w:val="Compact"/>
      </w:pPr>
      <w:r>
        <w:rPr>
          <w:bCs/>
          <w:b/>
        </w:rPr>
        <w:t xml:space="preserve">Working Professionals (25-44 years):</w:t>
      </w:r>
      <w:r>
        <w:t xml:space="preserve"> </w:t>
      </w:r>
      <w:r>
        <w:t xml:space="preserve">Highlight blue light protection for office workers, same-day urgent care for contact lens issues, and partnerships with local businesses (e.g., CBD offices in Fortitude Valley).</w:t>
      </w:r>
    </w:p>
    <w:bookmarkEnd w:id="22"/>
    <w:bookmarkStart w:id="23" w:name="Xa09e3f5e2bc44697eaab8a58d975ffeac201f32"/>
    <w:p>
      <w:pPr>
        <w:pStyle w:val="Heading2"/>
      </w:pPr>
      <w:r>
        <w:t xml:space="preserve">Unique Value Proposition: Brisbane-Centric Care</w:t>
      </w:r>
    </w:p>
    <w:p>
      <w:pPr>
        <w:pStyle w:val="FirstParagraph"/>
      </w:pPr>
      <w:r>
        <w:t xml:space="preserve">Beyond standard Optometrist services, our practice offers:</w:t>
      </w:r>
    </w:p>
    <w:p>
      <w:pPr>
        <w:numPr>
          <w:ilvl w:val="0"/>
          <w:numId w:val="1003"/>
        </w:numPr>
        <w:pStyle w:val="Compact"/>
      </w:pPr>
      <w:r>
        <w:rPr>
          <w:bCs/>
          <w:b/>
        </w:rPr>
        <w:t xml:space="preserve">UV Protection Specialist Consultations:</w:t>
      </w:r>
      <w:r>
        <w:t xml:space="preserve"> </w:t>
      </w:r>
      <w:r>
        <w:t xml:space="preserve">Leveraging Brisbane’s intense sunlight, we provide personalized recommendations for polarized lenses and UV-blocking coatings – a critical service often overlooked in competitive practices.</w:t>
      </w:r>
    </w:p>
    <w:p>
      <w:pPr>
        <w:numPr>
          <w:ilvl w:val="0"/>
          <w:numId w:val="1003"/>
        </w:numPr>
        <w:pStyle w:val="Compact"/>
      </w:pPr>
      <w:r>
        <w:rPr>
          <w:bCs/>
          <w:b/>
        </w:rPr>
        <w:t xml:space="preserve">Community Health Partnerships:</w:t>
      </w:r>
      <w:r>
        <w:t xml:space="preserve"> </w:t>
      </w:r>
      <w:r>
        <w:t xml:space="preserve">Formal alliances with Brisbane Council’s "SunSmart" initiatives and local schools (e.g., South Bank Primary School), delivering free vision checks during community events like the Brisbane Festival.</w:t>
      </w:r>
    </w:p>
    <w:p>
      <w:pPr>
        <w:numPr>
          <w:ilvl w:val="0"/>
          <w:numId w:val="1003"/>
        </w:numPr>
        <w:pStyle w:val="Compact"/>
      </w:pPr>
      <w:r>
        <w:rPr>
          <w:bCs/>
          <w:b/>
        </w:rPr>
        <w:t xml:space="preserve">Digital-First Patient Journey:</w:t>
      </w:r>
      <w:r>
        <w:t xml:space="preserve"> </w:t>
      </w:r>
      <w:r>
        <w:t xml:space="preserve">A dedicated Brisbane-focused app for booking, telehealth consultations (for after-hours urgent care), and personalized eye health tips relevant to Queensland’s climate.</w:t>
      </w:r>
    </w:p>
    <w:bookmarkEnd w:id="23"/>
    <w:bookmarkStart w:id="27" w:name="marketing-strategy-tactics"/>
    <w:p>
      <w:pPr>
        <w:pStyle w:val="Heading2"/>
      </w:pPr>
      <w:r>
        <w:t xml:space="preserve">Marketing Strategy &amp; Tactics</w:t>
      </w:r>
    </w:p>
    <w:p>
      <w:pPr>
        <w:pStyle w:val="FirstParagraph"/>
      </w:pPr>
      <w:r>
        <w:t xml:space="preserve">All activities are designed for maximum local impact in Australia Brisbane:</w:t>
      </w:r>
    </w:p>
    <w:bookmarkStart w:id="24" w:name="X2acc90928dfc5d33a5398b4ab6b9c7560d3c063"/>
    <w:p>
      <w:pPr>
        <w:pStyle w:val="Heading3"/>
      </w:pPr>
      <w:r>
        <w:t xml:space="preserve">1. Hyper-Local Digital Marketing (60% Budget Allocation)</w:t>
      </w:r>
    </w:p>
    <w:p>
      <w:pPr>
        <w:numPr>
          <w:ilvl w:val="0"/>
          <w:numId w:val="1004"/>
        </w:numPr>
        <w:pStyle w:val="Compact"/>
      </w:pPr>
      <w:r>
        <w:rPr>
          <w:bCs/>
          <w:b/>
        </w:rPr>
        <w:t xml:space="preserve">SEO Optimization:</w:t>
      </w:r>
      <w:r>
        <w:t xml:space="preserve"> </w:t>
      </w:r>
      <w:r>
        <w:t xml:space="preserve">Target keywords like "Optometrist near me Brisbane," "best eye clinic Sandgate," "Medicare rebate optometrist Brisbane." Create location-specific content (e.g., "UV Protection Guide for Brisbane Families").</w:t>
      </w:r>
    </w:p>
    <w:p>
      <w:pPr>
        <w:numPr>
          <w:ilvl w:val="0"/>
          <w:numId w:val="1004"/>
        </w:numPr>
        <w:pStyle w:val="Compact"/>
      </w:pPr>
      <w:r>
        <w:rPr>
          <w:bCs/>
          <w:b/>
        </w:rPr>
        <w:t xml:space="preserve">Google Local Business Profile:</w:t>
      </w:r>
      <w:r>
        <w:t xml:space="preserve"> </w:t>
      </w:r>
      <w:r>
        <w:t xml:space="preserve">Optimize with accurate address, hours, and photos of our Brisbane practice. Encourage patient reviews citing specific local experiences ("Great service at the Indooroopilly clinic!").</w:t>
      </w:r>
    </w:p>
    <w:p>
      <w:pPr>
        <w:numPr>
          <w:ilvl w:val="0"/>
          <w:numId w:val="1004"/>
        </w:numPr>
        <w:pStyle w:val="Compact"/>
      </w:pPr>
      <w:r>
        <w:rPr>
          <w:bCs/>
          <w:b/>
        </w:rPr>
        <w:t xml:space="preserve">Targeted Social Media (Facebook/Instagram):</w:t>
      </w:r>
      <w:r>
        <w:t xml:space="preserve"> </w:t>
      </w:r>
      <w:r>
        <w:t xml:space="preserve">Run geo-fenced ads promoting "Free School Vision Screening" in Brisbane suburbs like Bulimba and Toowong. Share content about local events (e.g., "Brisbane City Marathon – Eye Care Tips for Runners").</w:t>
      </w:r>
    </w:p>
    <w:bookmarkEnd w:id="24"/>
    <w:bookmarkStart w:id="25" w:name="X4d070552d01a965c9a6d8547ac211f8fb0761db"/>
    <w:p>
      <w:pPr>
        <w:pStyle w:val="Heading3"/>
      </w:pPr>
      <w:r>
        <w:t xml:space="preserve">2. Community Integration (25% Budget Allocation)</w:t>
      </w:r>
    </w:p>
    <w:p>
      <w:pPr>
        <w:numPr>
          <w:ilvl w:val="0"/>
          <w:numId w:val="1005"/>
        </w:numPr>
        <w:pStyle w:val="Compact"/>
      </w:pPr>
      <w:r>
        <w:rPr>
          <w:bCs/>
          <w:b/>
        </w:rPr>
        <w:t xml:space="preserve">Monthly "Vision Wellness" Pop-Ups:</w:t>
      </w:r>
      <w:r>
        <w:t xml:space="preserve"> </w:t>
      </w:r>
      <w:r>
        <w:t xml:space="preserve">Partner with local cafes (e.g., in Fortitude Valley) and libraries for free basic eye health screenings, distributing Brisbane-specific UV index guides.</w:t>
      </w:r>
    </w:p>
    <w:p>
      <w:pPr>
        <w:numPr>
          <w:ilvl w:val="0"/>
          <w:numId w:val="1005"/>
        </w:numPr>
        <w:pStyle w:val="Compact"/>
      </w:pPr>
      <w:r>
        <w:rPr>
          <w:bCs/>
          <w:b/>
        </w:rPr>
        <w:t xml:space="preserve">School Program Sponsorships:</w:t>
      </w:r>
      <w:r>
        <w:t xml:space="preserve"> </w:t>
      </w:r>
      <w:r>
        <w:t xml:space="preserve">Provide vision tests for primary schools across Brisbane, including parent workshops on digital eye strain – a key concern in Australia’s education system.</w:t>
      </w:r>
    </w:p>
    <w:p>
      <w:pPr>
        <w:numPr>
          <w:ilvl w:val="0"/>
          <w:numId w:val="1005"/>
        </w:numPr>
        <w:pStyle w:val="Compact"/>
      </w:pPr>
      <w:r>
        <w:rPr>
          <w:bCs/>
          <w:b/>
        </w:rPr>
        <w:t xml:space="preserve">Local Business Alliances:</w:t>
      </w:r>
      <w:r>
        <w:t xml:space="preserve"> </w:t>
      </w:r>
      <w:r>
        <w:t xml:space="preserve">Offer staff discounts at Brisbane businesses (e.g., local law firms in the CBD), fostering word-of-mouth referrals.</w:t>
      </w:r>
    </w:p>
    <w:bookmarkEnd w:id="25"/>
    <w:bookmarkStart w:id="26" w:name="X7a9813133a0aa25fdefeca00b9341790b3bb0c0"/>
    <w:p>
      <w:pPr>
        <w:pStyle w:val="Heading3"/>
      </w:pPr>
      <w:r>
        <w:t xml:space="preserve">3. Clinical Excellence &amp; Trust Building (15% Budget Allocation)</w:t>
      </w:r>
    </w:p>
    <w:p>
      <w:pPr>
        <w:numPr>
          <w:ilvl w:val="0"/>
          <w:numId w:val="1006"/>
        </w:numPr>
        <w:pStyle w:val="Compact"/>
      </w:pPr>
      <w:r>
        <w:rPr>
          <w:bCs/>
          <w:b/>
        </w:rPr>
        <w:t xml:space="preserve">Transparent Pricing &amp; Medicare Integration:</w:t>
      </w:r>
      <w:r>
        <w:t xml:space="preserve"> </w:t>
      </w:r>
      <w:r>
        <w:t xml:space="preserve">Clearly display fees for services (including Medicare rebates) on our website, ensuring compliance with Australian pricing regulations.</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website/local SEO; secure 3 school partnerships; deploy UV-focused social media content. KPI: 40% increase in Brisbane-specific website traffic.</w:t>
      </w:r>
    </w:p>
    <w:p>
      <w:pPr>
        <w:pStyle w:val="BodyText"/>
      </w:pPr>
      <w:r>
        <w:rPr>
          <w:bCs/>
          <w:b/>
        </w:rPr>
        <w:t xml:space="preserve">Months 4-6:</w:t>
      </w:r>
      <w:r>
        <w:t xml:space="preserve"> </w:t>
      </w:r>
      <w:r>
        <w:t xml:space="preserve">Execute first pop-up events in Sandgate/Indooroopilly; onboard first local business partner. KPI: 25% new patient acquisition from community channels.</w:t>
      </w:r>
    </w:p>
    <w:p>
      <w:pPr>
        <w:pStyle w:val="BodyText"/>
      </w:pPr>
      <w:r>
        <w:rPr>
          <w:bCs/>
          <w:b/>
        </w:rPr>
        <w:t xml:space="preserve">Months 7-12:</w:t>
      </w:r>
      <w:r>
        <w:t xml:space="preserve"> </w:t>
      </w:r>
      <w:r>
        <w:t xml:space="preserve">Expand to 10 schools; implement telehealth for urgent Brisbane care requests. KPI: Achieve 4.7/5 average Google review rating (Brisbane-specific).</w:t>
      </w:r>
    </w:p>
    <w:bookmarkEnd w:id="28"/>
    <w:bookmarkStart w:id="29" w:name="budget-overview"/>
    <w:p>
      <w:pPr>
        <w:pStyle w:val="Heading2"/>
      </w:pPr>
      <w:r>
        <w:t xml:space="preserve">Budget Overview</w:t>
      </w:r>
    </w:p>
    <w:p>
      <w:pPr>
        <w:pStyle w:val="FirstParagraph"/>
      </w:pPr>
      <w:r>
        <w:t xml:space="preserve">Total Year 1 Investment: $85,000 AUD</w:t>
      </w:r>
    </w:p>
    <w:p>
      <w:pPr>
        <w:numPr>
          <w:ilvl w:val="0"/>
          <w:numId w:val="1007"/>
        </w:numPr>
        <w:pStyle w:val="Compact"/>
      </w:pPr>
      <w:r>
        <w:t xml:space="preserve">Digital Marketing (SEO, Ads): $51,000</w:t>
      </w:r>
    </w:p>
    <w:p>
      <w:pPr>
        <w:numPr>
          <w:ilvl w:val="0"/>
          <w:numId w:val="1007"/>
        </w:numPr>
        <w:pStyle w:val="Compact"/>
      </w:pPr>
      <w:r>
        <w:t xml:space="preserve">Community Events &amp; Partnerships: $21,250</w:t>
      </w:r>
    </w:p>
    <w:p>
      <w:pPr>
        <w:numPr>
          <w:ilvl w:val="0"/>
          <w:numId w:val="1007"/>
        </w:numPr>
        <w:pStyle w:val="Compact"/>
      </w:pPr>
      <w:r>
        <w:t xml:space="preserve">Content &amp; Education Materials: $8,500</w:t>
      </w:r>
    </w:p>
    <w:p>
      <w:pPr>
        <w:numPr>
          <w:ilvl w:val="0"/>
          <w:numId w:val="1007"/>
        </w:numPr>
        <w:pStyle w:val="Compact"/>
      </w:pPr>
      <w:r>
        <w:t xml:space="preserve">Analytics &amp; Reporting: $4,250</w:t>
      </w:r>
    </w:p>
    <w:bookmarkEnd w:id="29"/>
    <w:bookmarkStart w:id="30" w:name="X238590f2e862cb85419a64a75130abe90a0190d"/>
    <w:p>
      <w:pPr>
        <w:pStyle w:val="Heading2"/>
      </w:pPr>
      <w:r>
        <w:t xml:space="preserve">Compliance &amp; Ethical Considerations (Critical for Australia)</w:t>
      </w:r>
    </w:p>
    <w:p>
      <w:pPr>
        <w:pStyle w:val="FirstParagraph"/>
      </w:pPr>
      <w:r>
        <w:t xml:space="preserve">All marketing adheres to the Australian Advertising Standards Code and AHPRA guidelines. No unsubstantiated claims ("best," "cure") will be used. Patient privacy is upheld via HIPAA-compliant digital tools, with all data stored within Australia. Marketing collateral includes mandatory disclaimers: "Results may vary; consult your Optometrist for personal advice."</w:t>
      </w:r>
    </w:p>
    <w:bookmarkEnd w:id="30"/>
    <w:bookmarkStart w:id="31" w:name="conclusion"/>
    <w:p>
      <w:pPr>
        <w:pStyle w:val="Heading2"/>
      </w:pPr>
      <w:r>
        <w:t xml:space="preserve">Conclusion</w:t>
      </w:r>
    </w:p>
    <w:p>
      <w:pPr>
        <w:pStyle w:val="FirstParagraph"/>
      </w:pPr>
      <w:r>
        <w:t xml:space="preserve">This Marketing Plan delivers a sustainable framework to establish our Brisbane Optometrist practice as the community’s trusted eye health partner. By embedding ourselves within Queensland's social fabric – through localized services, environmental awareness (UV protection), and genuine community involvement – we will differentiate from competitors and meet the specific health needs of Australia Brisbane residents. Success will be measured not just in patient numbers, but in improved local eye health outcomes, consistent positive referrals, and enduring trust across Brisbane suburbs. This plan ensures every marketing dollar spent delivers maximum relevance to the Brisbane market while upholding Australia's highest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Optometrist Practice in Brisbane, Australia</dc:title>
  <dc:creator/>
  <cp:keywords/>
  <dcterms:created xsi:type="dcterms:W3CDTF">2026-07-23T05:34:12Z</dcterms:created>
  <dcterms:modified xsi:type="dcterms:W3CDTF">2026-07-23T05:34:12Z</dcterms:modified>
</cp:coreProperties>
</file>

<file path=docProps/custom.xml><?xml version="1.0" encoding="utf-8"?>
<Properties xmlns="http://schemas.openxmlformats.org/officeDocument/2006/custom-properties" xmlns:vt="http://schemas.openxmlformats.org/officeDocument/2006/docPropsVTypes"/>
</file>