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Optometrist</w:t>
      </w:r>
      <w:r>
        <w:t xml:space="preserve"> </w:t>
      </w:r>
      <w:r>
        <w:t xml:space="preserve">Practice</w:t>
      </w:r>
      <w:r>
        <w:t xml:space="preserve"> </w:t>
      </w:r>
      <w:r>
        <w:t xml:space="preserve">in</w:t>
      </w:r>
      <w:r>
        <w:t xml:space="preserve"> </w:t>
      </w:r>
      <w:r>
        <w:t xml:space="preserve">Australia</w:t>
      </w:r>
      <w:r>
        <w:t xml:space="preserve"> </w:t>
      </w:r>
      <w:r>
        <w:t xml:space="preserve">Melbourne</w:t>
      </w:r>
    </w:p>
    <w:bookmarkStart w:id="32" w:name="X9aeb84755321ac2142929c1e05d471db1022a31"/>
    <w:p>
      <w:pPr>
        <w:pStyle w:val="Heading1"/>
      </w:pPr>
      <w:r>
        <w:t xml:space="preserve">Comprehensive Marketing Plan for Optometrist Practice in Australia Melbourne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optometry practice in the competitive healthcare landscape of Melbourne, Australia. Targeting residents across metropolitan Melbourne and surrounding regions, this plan leverages local demographic insights, regulatory requirements under Australian health standards, and digital trends specific to Victoria. Our primary objective is to position the Optometrist practice as the trusted eye care provider for Melburnians seeking comprehensive vision services, with a focus on community engagement and technological innovation. By implementing these strategies within Australia Melbourne's unique market conditions, we project 40% client acquisition growth within 18 months while maintaining exceptional patient satisfaction scores.</w:t>
      </w:r>
    </w:p>
    <w:bookmarkEnd w:id="20"/>
    <w:bookmarkStart w:id="21" w:name="Xe15df6e760e35a61bcda423d500f6c5dae1b5b7"/>
    <w:p>
      <w:pPr>
        <w:pStyle w:val="Heading2"/>
      </w:pPr>
      <w:r>
        <w:t xml:space="preserve">Market Analysis: Australia Melbourne Context</w:t>
      </w:r>
    </w:p>
    <w:p>
      <w:pPr>
        <w:pStyle w:val="FirstParagraph"/>
      </w:pPr>
      <w:r>
        <w:t xml:space="preserve">Melbourne's population exceeds 5.3 million with rapid growth in suburbs like the Eastern and Northern regions. Key market drivers include an aging demographic (19% over 65), rising digital device usage causing digital eye strain, and increasing awareness of preventative eye care among Australians. According to Vision Australia, 27% of Victorians require regular optometric services annually, yet only 45% access them consistently due to perceived cost barriers and lack of local options. The Australian Health Practitioner Regulation Agency (AHPRA) mandates strict compliance for all Optometrist practices, requiring us to prioritize evidence-based care and transparent pricing.</w:t>
      </w:r>
    </w:p>
    <w:p>
      <w:pPr>
        <w:pStyle w:val="BodyText"/>
      </w:pPr>
      <w:r>
        <w:t xml:space="preserve">Competitor analysis reveals gaps: most Melbourne optometry clinics focus on basic eye exams with limited pediatric or diabetic eye care services. Only 12% of practices offer same-day appointments in high-demand suburbs like Box Hill and Caulfield. This presents a clear opportunity for our Optometrist practice to differentiate through personalized service, extended hours, and integrated health pathways.</w:t>
      </w:r>
    </w:p>
    <w:bookmarkEnd w:id="21"/>
    <w:bookmarkStart w:id="22" w:name="swot-analysis-australia-melbourne-focus"/>
    <w:p>
      <w:pPr>
        <w:pStyle w:val="Heading2"/>
      </w:pPr>
      <w:r>
        <w:t xml:space="preserve">SWOT Analysis: Australia Melbourne Focus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AHPRA-certified Optometrist with 15 years' Melbourne experience</w:t>
            </w:r>
            <w:r>
              <w:br/>
            </w:r>
            <w:r>
              <w:t xml:space="preserve">- Modern digital eye-testing technology (OCT, corneal topography)</w:t>
            </w:r>
            <w:r>
              <w:br/>
            </w:r>
            <w:r>
              <w:t xml:space="preserve">- Partnerships with local GP clinics for seamless referrals</w:t>
            </w:r>
          </w:p>
        </w:tc>
        <w:tc>
          <w:tcPr/>
          <w:p>
            <w:pPr>
              <w:pStyle w:val="Compact"/>
              <w:jc w:val="left"/>
            </w:pPr>
            <w:r>
              <w:t xml:space="preserve">- New practice (limited brand recognition)</w:t>
            </w:r>
            <w:r>
              <w:br/>
            </w:r>
            <w:r>
              <w:t xml:space="preserve">- Initial high marketing budget requirements</w:t>
            </w:r>
          </w:p>
        </w:tc>
      </w:tr>
    </w:tbl>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demand for myopia control in Melbourne children (70% of schools now offer vision checks)</w:t>
            </w:r>
            <w:r>
              <w:br/>
            </w:r>
            <w:r>
              <w:t xml:space="preserve">- Government initiatives like Medicare rebate increases for diabetic retinal screenings</w:t>
            </w:r>
            <w:r>
              <w:br/>
            </w:r>
            <w:r>
              <w:t xml:space="preserve">- Collaboration potential with Melbourne's 30+ major employers</w:t>
            </w:r>
          </w:p>
        </w:tc>
        <w:tc>
          <w:tcPr/>
          <w:p>
            <w:pPr>
              <w:pStyle w:val="Compact"/>
              <w:jc w:val="left"/>
            </w:pPr>
            <w:r>
              <w:t xml:space="preserve">- Intense competition from chain optometry franchises (e.g., LensCrafters)</w:t>
            </w:r>
            <w:r>
              <w:br/>
            </w:r>
            <w:r>
              <w:t xml:space="preserve">- Potential Medicare policy changes affecting rebate structures</w:t>
            </w:r>
            <w:r>
              <w:br/>
            </w:r>
            <w:r>
              <w:t xml:space="preserve">- Economic downturn impacting discretionary health spending</w:t>
            </w:r>
          </w:p>
        </w:tc>
      </w:tr>
    </w:tbl>
    <w:bookmarkEnd w:id="22"/>
    <w:bookmarkStart w:id="23" w:name="X9238b34328591064855a69fe61e6c384908eaaa"/>
    <w:p>
      <w:pPr>
        <w:pStyle w:val="Heading2"/>
      </w:pPr>
      <w:r>
        <w:t xml:space="preserve">Marketing Objectives (12-18 Month Timeline)</w:t>
      </w:r>
    </w:p>
    <w:p>
      <w:pPr>
        <w:numPr>
          <w:ilvl w:val="0"/>
          <w:numId w:val="1001"/>
        </w:numPr>
        <w:pStyle w:val="Compact"/>
      </w:pPr>
      <w:r>
        <w:rPr>
          <w:bCs/>
          <w:b/>
        </w:rPr>
        <w:t xml:space="preserve">Brand Awareness:</w:t>
      </w:r>
      <w:r>
        <w:t xml:space="preserve"> </w:t>
      </w:r>
      <w:r>
        <w:t xml:space="preserve">Achieve 75% recognition in target suburbs (Bayside, Maribyrnong, Whitehorse) within 12 months through localized campaigns.</w:t>
      </w:r>
    </w:p>
    <w:p>
      <w:pPr>
        <w:numPr>
          <w:ilvl w:val="0"/>
          <w:numId w:val="1001"/>
        </w:numPr>
        <w:pStyle w:val="Compact"/>
      </w:pPr>
      <w:r>
        <w:rPr>
          <w:bCs/>
          <w:b/>
        </w:rPr>
        <w:t xml:space="preserve">Client Acquisition:</w:t>
      </w:r>
      <w:r>
        <w:t xml:space="preserve"> </w:t>
      </w:r>
      <w:r>
        <w:t xml:space="preserve">Attract 1,200 new patients via strategic digital and community channels by Month 18.</w:t>
      </w:r>
    </w:p>
    <w:p>
      <w:pPr>
        <w:numPr>
          <w:ilvl w:val="0"/>
          <w:numId w:val="1001"/>
        </w:numPr>
        <w:pStyle w:val="Compact"/>
      </w:pPr>
      <w:r>
        <w:rPr>
          <w:bCs/>
          <w:b/>
        </w:rPr>
        <w:t xml:space="preserve">Retention:</w:t>
      </w:r>
      <w:r>
        <w:t xml:space="preserve"> </w:t>
      </w:r>
      <w:r>
        <w:t xml:space="preserve">Maintain 85% patient retention rate through personalized follow-ups and loyalty programs aligned with Australian healthcare standards.</w:t>
      </w:r>
    </w:p>
    <w:p>
      <w:pPr>
        <w:numPr>
          <w:ilvl w:val="0"/>
          <w:numId w:val="1001"/>
        </w:numPr>
        <w:pStyle w:val="Compact"/>
      </w:pPr>
      <w:r>
        <w:rPr>
          <w:bCs/>
          <w:b/>
        </w:rPr>
        <w:t xml:space="preserve">Community Leadership:</w:t>
      </w:r>
      <w:r>
        <w:t xml:space="preserve"> </w:t>
      </w:r>
      <w:r>
        <w:t xml:space="preserve">Become the preferred optometrist partner for 20+ Melbourne schools and workplaces.</w:t>
      </w:r>
    </w:p>
    <w:bookmarkEnd w:id="23"/>
    <w:bookmarkStart w:id="27" w:name="Xd88007adb28d28b481e91936e288f067f6aaabd"/>
    <w:p>
      <w:pPr>
        <w:pStyle w:val="Heading2"/>
      </w:pPr>
      <w:r>
        <w:t xml:space="preserve">Marketing Strategies &amp; Tactics (Australia Melbourne Specific)</w:t>
      </w:r>
    </w:p>
    <w:bookmarkStart w:id="24" w:name="digital-marketing"/>
    <w:p>
      <w:pPr>
        <w:pStyle w:val="Heading3"/>
      </w:pPr>
      <w:r>
        <w:t xml:space="preserve">Digital Marketing</w:t>
      </w:r>
    </w:p>
    <w:p>
      <w:pPr>
        <w:pStyle w:val="FirstParagraph"/>
      </w:pPr>
      <w:r>
        <w:t xml:space="preserve">We'll deploy hyper-local SEO targeting "optometrist near me" searches in key Melbourne suburbs, with Google Business Profile optimized for Australian mobile users. A dedicated Melbourne-focused website will feature:</w:t>
      </w:r>
    </w:p>
    <w:p>
      <w:pPr>
        <w:numPr>
          <w:ilvl w:val="0"/>
          <w:numId w:val="1002"/>
        </w:numPr>
        <w:pStyle w:val="Compact"/>
      </w:pPr>
      <w:r>
        <w:t xml:space="preserve">Real-time appointment booking system integrated with Medicare Australia</w:t>
      </w:r>
    </w:p>
    <w:p>
      <w:pPr>
        <w:numPr>
          <w:ilvl w:val="0"/>
          <w:numId w:val="1002"/>
        </w:numPr>
        <w:pStyle w:val="Compact"/>
      </w:pPr>
      <w:r>
        <w:t xml:space="preserve">Content library addressing Victorian-specific issues: "Managing Eye Strain from Melbourne's Variable Weather" and "School Vision Checks in Victoria"</w:t>
      </w:r>
    </w:p>
    <w:p>
      <w:pPr>
        <w:numPr>
          <w:ilvl w:val="0"/>
          <w:numId w:val="1002"/>
        </w:numPr>
        <w:pStyle w:val="Compact"/>
      </w:pPr>
      <w:r>
        <w:t xml:space="preserve">Facebook/Instagram ads targeting parents in suburbs with high school populations (e.g., Knox, Boroondara)</w:t>
      </w:r>
    </w:p>
    <w:bookmarkEnd w:id="24"/>
    <w:bookmarkStart w:id="25" w:name="community-engagement"/>
    <w:p>
      <w:pPr>
        <w:pStyle w:val="Heading3"/>
      </w:pPr>
      <w:r>
        <w:t xml:space="preserve">Community Engagement</w:t>
      </w:r>
    </w:p>
    <w:p>
      <w:pPr>
        <w:pStyle w:val="FirstParagraph"/>
      </w:pPr>
      <w:r>
        <w:t xml:space="preserve">To build trust within Australia Melbourne communities, we'll implement:</w:t>
      </w:r>
    </w:p>
    <w:p>
      <w:pPr>
        <w:numPr>
          <w:ilvl w:val="0"/>
          <w:numId w:val="1003"/>
        </w:numPr>
        <w:pStyle w:val="Compact"/>
      </w:pPr>
      <w:r>
        <w:rPr>
          <w:bCs/>
          <w:b/>
        </w:rPr>
        <w:t xml:space="preserve">Free Vision Screenings:</w:t>
      </w:r>
      <w:r>
        <w:t xml:space="preserve"> </w:t>
      </w:r>
      <w:r>
        <w:t xml:space="preserve">Partnering with local community centers (e.g., Yarra City Council) for quarterly screenings at popular locations like Southbank and Docklands</w:t>
      </w:r>
    </w:p>
    <w:p>
      <w:pPr>
        <w:numPr>
          <w:ilvl w:val="0"/>
          <w:numId w:val="1003"/>
        </w:numPr>
        <w:pStyle w:val="Compact"/>
      </w:pPr>
      <w:r>
        <w:rPr>
          <w:bCs/>
          <w:b/>
        </w:rPr>
        <w:t xml:space="preserve">School Programs:</w:t>
      </w:r>
      <w:r>
        <w:t xml:space="preserve"> </w:t>
      </w:r>
      <w:r>
        <w:t xml:space="preserve">"Healthy Eyes for Melbourne Students" initiative offering subsidized exams at 15+ primary schools, aligned with Victorian Department of Education guidelines</w:t>
      </w:r>
    </w:p>
    <w:p>
      <w:pPr>
        <w:numPr>
          <w:ilvl w:val="0"/>
          <w:numId w:val="1003"/>
        </w:numPr>
        <w:pStyle w:val="Compact"/>
      </w:pPr>
      <w:r>
        <w:rPr>
          <w:bCs/>
          <w:b/>
        </w:rPr>
        <w:t xml:space="preserve">Local Sponsorships:</w:t>
      </w:r>
      <w:r>
        <w:t xml:space="preserve"> </w:t>
      </w:r>
      <w:r>
        <w:t xml:space="preserve">Supporting Melbourne events like the Moomba Festival and Australian Open (partnering with Tennis Victoria for eye health education)</w:t>
      </w:r>
    </w:p>
    <w:bookmarkEnd w:id="25"/>
    <w:bookmarkStart w:id="26" w:name="referral-loyalty-programs"/>
    <w:p>
      <w:pPr>
        <w:pStyle w:val="Heading3"/>
      </w:pPr>
      <w:r>
        <w:t xml:space="preserve">Referral &amp; Loyalty Programs</w:t>
      </w:r>
    </w:p>
    <w:p>
      <w:pPr>
        <w:pStyle w:val="FirstParagraph"/>
      </w:pPr>
      <w:r>
        <w:t xml:space="preserve">We'll develop an Australia-compliant referral system where patients earn $25 off next exam for each new client referred, while incentivizing GPs and dentists through quarterly Melbourne-exclusive clinical updates. Our loyalty program rewards frequent visitors with free annual eye health check-ups—directly addressing Medicare's focus on preventative care.</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Purpose</w:t>
            </w:r>
          </w:p>
        </w:tc>
      </w:tr>
      <w:tr>
        <w:tc>
          <w:tcPr/>
          <w:p>
            <w:pPr>
              <w:pStyle w:val="Compact"/>
              <w:jc w:val="left"/>
            </w:pPr>
            <w:r>
              <w:t xml:space="preserve">Digital Marketing (SEO, Ads)</w:t>
            </w:r>
          </w:p>
        </w:tc>
        <w:tc>
          <w:tcPr/>
          <w:p>
            <w:pPr>
              <w:pStyle w:val="Compact"/>
              <w:jc w:val="left"/>
            </w:pPr>
            <w:r>
              <w:t xml:space="preserve">40%</w:t>
            </w:r>
          </w:p>
        </w:tc>
        <w:tc>
          <w:tcPr/>
          <w:p>
            <w:pPr>
              <w:pStyle w:val="Compact"/>
              <w:jc w:val="left"/>
            </w:pPr>
            <w:r>
              <w:t xml:space="preserve">Local visibility in Australia Melbourne search results</w:t>
            </w:r>
          </w:p>
        </w:tc>
      </w:tr>
      <w:tr>
        <w:tc>
          <w:tcPr/>
          <w:p>
            <w:pPr>
              <w:pStyle w:val="Compact"/>
              <w:jc w:val="left"/>
            </w:pPr>
            <w:r>
              <w:t xml:space="preserve">Community Events &amp; Sponsorships</w:t>
            </w:r>
          </w:p>
        </w:tc>
        <w:tc>
          <w:tcPr/>
          <w:p>
            <w:pPr>
              <w:pStyle w:val="Compact"/>
              <w:jc w:val="left"/>
            </w:pPr>
            <w:r>
              <w:t xml:space="preserve">30%</w:t>
            </w:r>
          </w:p>
        </w:tc>
        <w:tc>
          <w:tcPr/>
          <w:p>
            <w:pPr>
              <w:pStyle w:val="Compact"/>
              <w:jc w:val="left"/>
            </w:pPr>
            <w:r>
              <w:t xml:space="preserve">Promote practice as community health partner across Melbourne suburbs</w:t>
            </w:r>
          </w:p>
        </w:tc>
      </w:tr>
      <w:tr>
        <w:tc>
          <w:tcPr/>
          <w:p>
            <w:pPr>
              <w:pStyle w:val="Compact"/>
              <w:jc w:val="left"/>
            </w:pPr>
            <w:r>
              <w:t xml:space="preserve">Patient Referral Program</w:t>
            </w:r>
          </w:p>
        </w:tc>
        <w:tc>
          <w:tcPr/>
          <w:p>
            <w:pPr>
              <w:pStyle w:val="Compact"/>
              <w:jc w:val="left"/>
            </w:pPr>
            <w:r>
              <w:t xml:space="preserve">15%</w:t>
            </w:r>
          </w:p>
        </w:tc>
        <w:tc>
          <w:tcPr/>
          <w:p>
            <w:pPr>
              <w:pStyle w:val="Compact"/>
              <w:jc w:val="left"/>
            </w:pPr>
            <w:r>
              <w:t xml:space="preserve">Leverage existing patient trust for growth in Victoria market</w:t>
            </w:r>
          </w:p>
        </w:tc>
      </w:tr>
      <w:tr>
        <w:tc>
          <w:tcPr/>
          <w:p>
            <w:pPr>
              <w:pStyle w:val="Compact"/>
              <w:jc w:val="left"/>
            </w:pPr>
            <w:r>
              <w:t xml:space="preserve">Content Creation (Website, Social)</w:t>
            </w:r>
          </w:p>
        </w:tc>
        <w:tc>
          <w:tcPr/>
          <w:p>
            <w:pPr>
              <w:pStyle w:val="Compact"/>
              <w:jc w:val="left"/>
            </w:pPr>
            <w:r>
              <w:t xml:space="preserve">10%</w:t>
            </w:r>
          </w:p>
        </w:tc>
        <w:tc>
          <w:tcPr/>
          <w:p>
            <w:pPr>
              <w:pStyle w:val="Compact"/>
              <w:jc w:val="left"/>
            </w:pPr>
            <w:r>
              <w:t xml:space="preserve">Position as Melbourne Optometrist authority</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Maintain Australia regulatory compliance and ROI tracking</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footprint (SEO, Google My Business), secure 5 school partnerships.</w:t>
      </w:r>
    </w:p>
    <w:p>
      <w:pPr>
        <w:pStyle w:val="BodyText"/>
      </w:pPr>
      <w:r>
        <w:rPr>
          <w:bCs/>
          <w:b/>
        </w:rPr>
        <w:t xml:space="preserve">Months 4-6:</w:t>
      </w:r>
      <w:r>
        <w:t xml:space="preserve"> </w:t>
      </w:r>
      <w:r>
        <w:t xml:space="preserve">Launch community screening program across Eastern Melbourne suburbs, initiate GP referral agreements.</w:t>
      </w:r>
    </w:p>
    <w:p>
      <w:pPr>
        <w:pStyle w:val="BodyText"/>
      </w:pPr>
      <w:r>
        <w:rPr>
          <w:bCs/>
          <w:b/>
        </w:rPr>
        <w:t xml:space="preserve">Months 7-12:</w:t>
      </w:r>
      <w:r>
        <w:t xml:space="preserve"> </w:t>
      </w:r>
      <w:r>
        <w:t xml:space="preserve">Expand to Western Melbourne events (e.g., Werribee Festival), introduce loyalty program.</w:t>
      </w:r>
    </w:p>
    <w:p>
      <w:pPr>
        <w:pStyle w:val="BodyText"/>
      </w:pPr>
      <w:r>
        <w:rPr>
          <w:bCs/>
          <w:b/>
        </w:rPr>
        <w:t xml:space="preserve">Months 13-18:</w:t>
      </w:r>
      <w:r>
        <w:t xml:space="preserve"> </w:t>
      </w:r>
      <w:r>
        <w:t xml:space="preserve">Scale successful tactics across all Melbourne regions, target corporate wellness partnerships with major Melbourne employers.</w:t>
      </w:r>
    </w:p>
    <w:bookmarkEnd w:id="29"/>
    <w:bookmarkStart w:id="30" w:name="evaluation-framework"/>
    <w:p>
      <w:pPr>
        <w:pStyle w:val="Heading2"/>
      </w:pPr>
      <w:r>
        <w:t xml:space="preserve">Evaluation Framework</w:t>
      </w:r>
    </w:p>
    <w:p>
      <w:pPr>
        <w:pStyle w:val="FirstParagraph"/>
      </w:pPr>
      <w:r>
        <w:t xml:space="preserve">We'll measure success against Australian healthcare standards using KPIs including:</w:t>
      </w:r>
    </w:p>
    <w:p>
      <w:pPr>
        <w:numPr>
          <w:ilvl w:val="0"/>
          <w:numId w:val="1004"/>
        </w:numPr>
        <w:pStyle w:val="Compact"/>
      </w:pPr>
      <w:r>
        <w:t xml:space="preserve">Patient acquisition cost (target: &lt;$75 per new patient – below Victorian average of $90)</w:t>
      </w:r>
    </w:p>
    <w:p>
      <w:pPr>
        <w:numPr>
          <w:ilvl w:val="0"/>
          <w:numId w:val="1004"/>
        </w:numPr>
        <w:pStyle w:val="Compact"/>
      </w:pPr>
      <w:r>
        <w:t xml:space="preserve">Medicare rebate claim efficiency (target: 98% compliance with AHPRA requirements)</w:t>
      </w:r>
    </w:p>
    <w:p>
      <w:pPr>
        <w:numPr>
          <w:ilvl w:val="0"/>
          <w:numId w:val="1004"/>
        </w:numPr>
        <w:pStyle w:val="Compact"/>
      </w:pPr>
      <w:r>
        <w:t xml:space="preserve">Community engagement metrics (e.g., 500+ school screenings completed by Month 12)</w:t>
      </w:r>
    </w:p>
    <w:p>
      <w:pPr>
        <w:pStyle w:val="FirstParagraph"/>
      </w:pPr>
      <w:r>
        <w:t xml:space="preserve">All data will be analyzed monthly against Melbourne-specific benchmarks from the Australian Institute of Health and Welfare to ensure continuous optimization of our Marketing Plan for Australia's most populous city.</w:t>
      </w:r>
    </w:p>
    <w:bookmarkEnd w:id="30"/>
    <w:bookmarkStart w:id="31" w:name="conclusion"/>
    <w:p>
      <w:pPr>
        <w:pStyle w:val="Heading2"/>
      </w:pPr>
      <w:r>
        <w:t xml:space="preserve">Conclusion</w:t>
      </w:r>
    </w:p>
    <w:p>
      <w:pPr>
        <w:pStyle w:val="FirstParagraph"/>
      </w:pPr>
      <w:r>
        <w:t xml:space="preserve">This Marketing Plan delivers a tailored approach for an Optometrist practice operating within Australia Melbourne's unique healthcare ecosystem. By prioritizing community-centric initiatives, regulatory compliance, and hyper-local digital strategies, we establish a sustainable competitive advantage that aligns with the needs of Melburnian residents. As the only practice in our region combining AHPRA-certified clinical excellence with proactive Australian community engagement, this Marketing Plan ensures long-term growth while fulfilling our mission to make exceptional eye care accessible to every Victorian.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Optometrist Practice in Australia Melbourne</dc:title>
  <dc:creator/>
  <dc:language>en</dc:language>
  <cp:keywords/>
  <dcterms:created xsi:type="dcterms:W3CDTF">2026-07-23T02:44:34Z</dcterms:created>
  <dcterms:modified xsi:type="dcterms:W3CDTF">2026-07-23T02:44:34Z</dcterms:modified>
</cp:coreProperties>
</file>

<file path=docProps/custom.xml><?xml version="1.0" encoding="utf-8"?>
<Properties xmlns="http://schemas.openxmlformats.org/officeDocument/2006/custom-properties" xmlns:vt="http://schemas.openxmlformats.org/officeDocument/2006/docPropsVTypes"/>
</file>