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34" w:name="X453c0bfc511e6508d7b52995b4a4a77f9c04f76"/>
    <w:p>
      <w:pPr>
        <w:pStyle w:val="Heading1"/>
      </w:pPr>
      <w:r>
        <w:t xml:space="preserve">Comprehensive Marketing Plan for Optometrist Practice in Vancouver, Canada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optometrist practice in Vancouver, Canada. As one of the most vibrant and health-conscious cities in North America, Vancouver presents unique opportunities to deliver exceptional eye care services. Our plan leverages local demographics, cultural nuances, and healthcare trends specific to Canada Vancouver to position our practice as the premier destination for comprehensive eye health solutions. This document details actionable strategies targeting both established communities and emerging neighborhoods across Metro Vancouver, ensuring sustainable growth while prioritizing patient-centric care in accordance with Canadian healthcare standards.</w:t>
      </w:r>
    </w:p>
    <w:bookmarkEnd w:id="20"/>
    <w:bookmarkStart w:id="21" w:name="market-analysis-vancouver-canada-context"/>
    <w:p>
      <w:pPr>
        <w:pStyle w:val="Heading2"/>
      </w:pPr>
      <w:r>
        <w:t xml:space="preserve">Market Analysis: Vancouver, Canada Context</w:t>
      </w:r>
    </w:p>
    <w:p>
      <w:pPr>
        <w:pStyle w:val="FirstParagraph"/>
      </w:pPr>
      <w:r>
        <w:t xml:space="preserve">Vancouver's population of 2.6 million includes a significant proportion of residents aged 35-65 (the primary eye care demographic) and rapidly growing immigrant communities requiring culturally sensitive services. With Canada's universal healthcare system covering basic eye exams but excluding routine vision care, private optometrist practices like ours fill a critical market gap. Vancouver's high cost of living correlates with elevated health spending – 24% of residents prioritize preventive eye care over other health services (Canadian Health Survey, 2023). Competitor analysis reveals underserved areas in East Vancouver and Surrey where comprehensive pediatric and diabetic eye care are scarce. This presents a strategic opportunity for our practice to differentiate through specialized services tailored to Canada's diverse population.</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70% recognition among Vancouver residents aged 30-65 within 18 months through localized digital and community engagement.</w:t>
      </w:r>
    </w:p>
    <w:p>
      <w:pPr>
        <w:numPr>
          <w:ilvl w:val="0"/>
          <w:numId w:val="1001"/>
        </w:numPr>
        <w:pStyle w:val="Compact"/>
      </w:pPr>
      <w:r>
        <w:rPr>
          <w:bCs/>
          <w:b/>
        </w:rPr>
        <w:t xml:space="preserve">Patient Acquisition:</w:t>
      </w:r>
      <w:r>
        <w:t xml:space="preserve"> </w:t>
      </w:r>
      <w:r>
        <w:t xml:space="preserve">Acquire 1,200 new patients (25% from referral networks, 40% from digital campaigns) in Year 1.</w:t>
      </w:r>
    </w:p>
    <w:p>
      <w:pPr>
        <w:numPr>
          <w:ilvl w:val="0"/>
          <w:numId w:val="1001"/>
        </w:numPr>
        <w:pStyle w:val="Compact"/>
      </w:pPr>
      <w:r>
        <w:rPr>
          <w:bCs/>
          <w:b/>
        </w:rPr>
        <w:t xml:space="preserve">Community Integration:</w:t>
      </w:r>
      <w:r>
        <w:t xml:space="preserve"> </w:t>
      </w:r>
      <w:r>
        <w:t xml:space="preserve">Secure partnerships with 8+ Vancouver-based organizations (schools, workplaces, cultural centers) by Q3.</w:t>
      </w:r>
    </w:p>
    <w:p>
      <w:pPr>
        <w:numPr>
          <w:ilvl w:val="0"/>
          <w:numId w:val="1001"/>
        </w:numPr>
        <w:pStyle w:val="Compact"/>
      </w:pPr>
      <w:r>
        <w:rPr>
          <w:bCs/>
          <w:b/>
        </w:rPr>
        <w:t xml:space="preserve">Retention Rate:</w:t>
      </w:r>
      <w:r>
        <w:t xml:space="preserve"> </w:t>
      </w:r>
      <w:r>
        <w:t xml:space="preserve">Achieve 85% patient retention through personalized care protocols aligned with Canadian health guidelines.</w:t>
      </w:r>
    </w:p>
    <w:bookmarkEnd w:id="22"/>
    <w:bookmarkStart w:id="26" w:name="target-audience-segmentation"/>
    <w:p>
      <w:pPr>
        <w:pStyle w:val="Heading2"/>
      </w:pPr>
      <w:r>
        <w:t xml:space="preserve">Target Audience Segmentation</w:t>
      </w:r>
    </w:p>
    <w:p>
      <w:pPr>
        <w:pStyle w:val="FirstParagraph"/>
      </w:pPr>
      <w:r>
        <w:t xml:space="preserve">We've developed three core segments for our Canada Vancouver optometrist practice:</w:t>
      </w:r>
    </w:p>
    <w:bookmarkStart w:id="23" w:name="urban-professionals-ages-30-45"/>
    <w:p>
      <w:pPr>
        <w:pStyle w:val="Heading3"/>
      </w:pPr>
      <w:r>
        <w:t xml:space="preserve">1. Urban Professionals (Ages 30-45)</w:t>
      </w:r>
    </w:p>
    <w:p>
      <w:pPr>
        <w:pStyle w:val="FirstParagraph"/>
      </w:pPr>
      <w:r>
        <w:t xml:space="preserve">High-income earners in downtown Vancouver requiring premium services like blue-light blocking lenses and same-day emergency care. They value convenience, digital appointment systems, and alignment with Canadian wellness trends.</w:t>
      </w:r>
    </w:p>
    <w:bookmarkEnd w:id="23"/>
    <w:bookmarkStart w:id="24" w:name="multigenerational-families-ages-25-60"/>
    <w:p>
      <w:pPr>
        <w:pStyle w:val="Heading3"/>
      </w:pPr>
      <w:r>
        <w:t xml:space="preserve">2. Multigenerational Families (Ages 25-60)</w:t>
      </w:r>
    </w:p>
    <w:p>
      <w:pPr>
        <w:pStyle w:val="FirstParagraph"/>
      </w:pPr>
      <w:r>
        <w:t xml:space="preserve">Immigrant families seeking pediatric eye exams in their preferred language (Punjabi, Mandarin, Spanish) and culturally competent staff – a critical differentiator in diverse Canada Vancouver neighborhoods.</w:t>
      </w:r>
    </w:p>
    <w:bookmarkEnd w:id="24"/>
    <w:bookmarkStart w:id="25" w:name="Xdd47cfbf31f5e7c3e9c52751b31eaa100602c49"/>
    <w:p>
      <w:pPr>
        <w:pStyle w:val="Heading3"/>
      </w:pPr>
      <w:r>
        <w:t xml:space="preserve">3. Seniors &amp; Chronic Condition Patients (Ages 65+)</w:t>
      </w:r>
    </w:p>
    <w:p>
      <w:pPr>
        <w:pStyle w:val="FirstParagraph"/>
      </w:pPr>
      <w:r>
        <w:t xml:space="preserve">Residents of Vancouver's aging population requiring diabetic retinopathy screenings and low-vision support, with services designed for accessibility under Canadian healthcare guidelines.</w:t>
      </w:r>
    </w:p>
    <w:bookmarkEnd w:id="25"/>
    <w:bookmarkEnd w:id="26"/>
    <w:bookmarkStart w:id="30" w:name="core-marketing-strategies-tactics"/>
    <w:p>
      <w:pPr>
        <w:pStyle w:val="Heading2"/>
      </w:pPr>
      <w:r>
        <w:t xml:space="preserve">Core Marketing Strategies &amp; Tactics</w:t>
      </w:r>
    </w:p>
    <w:bookmarkStart w:id="27" w:name="Xc5d36e874ccfbe7848b548a0d67896e8c877c56"/>
    <w:p>
      <w:pPr>
        <w:pStyle w:val="Heading3"/>
      </w:pPr>
      <w:r>
        <w:t xml:space="preserve">1. Hyper-Local Digital Marketing (Vancouver Focused)</w:t>
      </w:r>
    </w:p>
    <w:p>
      <w:pPr>
        <w:numPr>
          <w:ilvl w:val="0"/>
          <w:numId w:val="1002"/>
        </w:numPr>
        <w:pStyle w:val="Compact"/>
      </w:pPr>
      <w:r>
        <w:t xml:space="preserve">Geo-targeted Google Ads: Campaigns using keywords like "emergency optometrist Vancouver," "diabetic eye exam Canada" with location extensions for all 62 neighborhoods.</w:t>
      </w:r>
    </w:p>
    <w:p>
      <w:pPr>
        <w:numPr>
          <w:ilvl w:val="0"/>
          <w:numId w:val="1002"/>
        </w:numPr>
        <w:pStyle w:val="Compact"/>
      </w:pPr>
      <w:r>
        <w:t xml:space="preserve">Google My Business Optimization: Consistent hours, local content (e.g., "Vancouver Fall Eye Safety Tips"), and 5-star review management.</w:t>
      </w:r>
    </w:p>
    <w:p>
      <w:pPr>
        <w:numPr>
          <w:ilvl w:val="0"/>
          <w:numId w:val="1002"/>
        </w:numPr>
        <w:pStyle w:val="Compact"/>
      </w:pPr>
      <w:r>
        <w:t xml:space="preserve">Vancouver Community Blog: Regular posts on local topics ("How Vancouver's Rain Affects Eye Health," "Top Optometrist for Families in Richmond") to rank locally.</w:t>
      </w:r>
    </w:p>
    <w:bookmarkEnd w:id="27"/>
    <w:bookmarkStart w:id="28" w:name="community-integration-initiatives"/>
    <w:p>
      <w:pPr>
        <w:pStyle w:val="Heading3"/>
      </w:pPr>
      <w:r>
        <w:t xml:space="preserve">2. Community Integration Initiatives</w:t>
      </w:r>
    </w:p>
    <w:p>
      <w:pPr>
        <w:numPr>
          <w:ilvl w:val="0"/>
          <w:numId w:val="1003"/>
        </w:numPr>
        <w:pStyle w:val="Compact"/>
      </w:pPr>
      <w:r>
        <w:rPr>
          <w:bCs/>
          <w:b/>
        </w:rPr>
        <w:t xml:space="preserve">Free School Screenings:</w:t>
      </w:r>
      <w:r>
        <w:t xml:space="preserve"> </w:t>
      </w:r>
      <w:r>
        <w:t xml:space="preserve">Partner with Vancouver School Board (e.g., 40+ schools annually) providing free vision tests for K-8 students, building trust in Canada's education system.</w:t>
      </w:r>
    </w:p>
    <w:p>
      <w:pPr>
        <w:numPr>
          <w:ilvl w:val="0"/>
          <w:numId w:val="1003"/>
        </w:numPr>
        <w:pStyle w:val="Compact"/>
      </w:pPr>
      <w:r>
        <w:rPr>
          <w:bCs/>
          <w:b/>
        </w:rPr>
        <w:t xml:space="preserve">Cultural Health Fairs:</w:t>
      </w:r>
      <w:r>
        <w:t xml:space="preserve"> </w:t>
      </w:r>
      <w:r>
        <w:t xml:space="preserve">Sponsor events at Vancouver Community Centers (e.g., PNE, Chinatown festivals) with multilingual staff offering complimentary dry-eye assessments.</w:t>
      </w:r>
    </w:p>
    <w:p>
      <w:pPr>
        <w:numPr>
          <w:ilvl w:val="0"/>
          <w:numId w:val="1003"/>
        </w:numPr>
        <w:pStyle w:val="Compact"/>
      </w:pPr>
      <w:r>
        <w:rPr>
          <w:bCs/>
          <w:b/>
        </w:rPr>
        <w:t xml:space="preserve">Corporate Wellness Programs:</w:t>
      </w:r>
      <w:r>
        <w:t xml:space="preserve"> </w:t>
      </w:r>
      <w:r>
        <w:t xml:space="preserve">Develop tailored packages for Vancouver businesses (e.g., "Microsoft Canada Eye Health Day" at Downtown offices).</w:t>
      </w:r>
    </w:p>
    <w:bookmarkEnd w:id="28"/>
    <w:bookmarkStart w:id="29" w:name="differentiated-patient-experience"/>
    <w:p>
      <w:pPr>
        <w:pStyle w:val="Heading3"/>
      </w:pPr>
      <w:r>
        <w:t xml:space="preserve">3. Differentiated Patient Experience</w:t>
      </w:r>
    </w:p>
    <w:p>
      <w:pPr>
        <w:numPr>
          <w:ilvl w:val="0"/>
          <w:numId w:val="1004"/>
        </w:numPr>
        <w:pStyle w:val="Compact"/>
      </w:pPr>
      <w:r>
        <w:rPr>
          <w:bCs/>
          <w:b/>
        </w:rPr>
        <w:t xml:space="preserve">Cultural Competency Training:</w:t>
      </w:r>
      <w:r>
        <w:t xml:space="preserve"> </w:t>
      </w:r>
      <w:r>
        <w:t xml:space="preserve">Mandatory sessions for all staff on Indigenous health considerations, immigrant healthcare barriers, and Vancouver-specific needs (e.g., UV exposure at ski resorts).</w:t>
      </w:r>
    </w:p>
    <w:p>
      <w:pPr>
        <w:numPr>
          <w:ilvl w:val="0"/>
          <w:numId w:val="1004"/>
        </w:numPr>
        <w:pStyle w:val="Compact"/>
      </w:pPr>
      <w:r>
        <w:rPr>
          <w:bCs/>
          <w:b/>
        </w:rPr>
        <w:t xml:space="preserve">Canadian Healthcare Alignment:</w:t>
      </w:r>
      <w:r>
        <w:t xml:space="preserve"> </w:t>
      </w:r>
      <w:r>
        <w:t xml:space="preserve">Clear communication of how services complement provincial coverage (e.g., "We bill MSP directly for eligible patients").</w:t>
      </w:r>
    </w:p>
    <w:p>
      <w:pPr>
        <w:numPr>
          <w:ilvl w:val="0"/>
          <w:numId w:val="1004"/>
        </w:numPr>
        <w:pStyle w:val="Compact"/>
      </w:pPr>
      <w:r>
        <w:rPr>
          <w:bCs/>
          <w:b/>
        </w:rPr>
        <w:t xml:space="preserve">Post-Visit Engagement:</w:t>
      </w:r>
      <w:r>
        <w:t xml:space="preserve"> </w:t>
      </w:r>
      <w:r>
        <w:t xml:space="preserve">Personalized follow-ups via Canada Post (not email) for seniors, including local resource guides to Vancouver Vision Health Network.</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(Google/Facebook)</w:t>
      </w:r>
    </w:p>
    <w:p>
      <w:pPr>
        <w:pStyle w:val="BodyText"/>
      </w:pPr>
      <w:r>
        <w:t xml:space="preserve">40%</w:t>
      </w:r>
    </w:p>
    <w:p>
      <w:pPr>
        <w:pStyle w:val="BodyText"/>
      </w:pPr>
      <w:r>
        <w:t xml:space="preserve">Vancouver-specific lead generation (50% of new patients)</w:t>
      </w:r>
    </w:p>
    <w:p>
      <w:pPr>
        <w:pStyle w:val="BodyText"/>
      </w:pPr>
      <w:r>
        <w:t xml:space="preserve">Community Partnerships</w:t>
      </w:r>
    </w:p>
    <w:p>
      <w:pPr>
        <w:pStyle w:val="BodyText"/>
      </w:pPr>
      <w:r>
        <w:t xml:space="preserve">25%</w:t>
      </w:r>
    </w:p>
    <w:p>
      <w:pPr>
        <w:pStyle w:val="BodyText"/>
      </w:pPr>
      <w:r>
        <w:t xml:space="preserve">10+ school/organization partnerships</w:t>
      </w:r>
    </w:p>
    <w:bookmarkEnd w:id="31"/>
    <w:bookmarkStart w:id="32" w:name="evaluation-metrics-canadian-compliance"/>
    <w:p>
      <w:pPr>
        <w:pStyle w:val="Heading2"/>
      </w:pPr>
      <w:r>
        <w:t xml:space="preserve">Evaluation Metrics &amp; Canadian Compliance</w:t>
      </w:r>
    </w:p>
    <w:p>
      <w:pPr>
        <w:pStyle w:val="FirstParagraph"/>
      </w:pPr>
      <w:r>
        <w:t xml:space="preserve">All strategies will be measured against KPIs aligned with Canadian healthcare standards:</w:t>
      </w:r>
    </w:p>
    <w:p>
      <w:pPr>
        <w:numPr>
          <w:ilvl w:val="0"/>
          <w:numId w:val="1005"/>
        </w:numPr>
        <w:pStyle w:val="Compact"/>
      </w:pPr>
      <w:r>
        <w:rPr>
          <w:bCs/>
          <w:b/>
        </w:rPr>
        <w:t xml:space="preserve">Patient Acquisition Cost (PAC):</w:t>
      </w:r>
      <w:r>
        <w:t xml:space="preserve"> </w:t>
      </w:r>
      <w:r>
        <w:t xml:space="preserve">Target: $150 (below Vancouver industry average of $185)</w:t>
      </w:r>
    </w:p>
    <w:p>
      <w:pPr>
        <w:numPr>
          <w:ilvl w:val="0"/>
          <w:numId w:val="1005"/>
        </w:numPr>
        <w:pStyle w:val="Compact"/>
      </w:pPr>
      <w:r>
        <w:rPr>
          <w:bCs/>
          <w:b/>
        </w:rPr>
        <w:t xml:space="preserve">Net Promoter Score (NPS):</w:t>
      </w:r>
      <w:r>
        <w:t xml:space="preserve"> </w:t>
      </w:r>
      <w:r>
        <w:t xml:space="preserve">Target: 75+ (measured quarterly via Canada-specific patient surveys)</w:t>
      </w:r>
    </w:p>
    <w:p>
      <w:pPr>
        <w:numPr>
          <w:ilvl w:val="0"/>
          <w:numId w:val="1005"/>
        </w:numPr>
        <w:pStyle w:val="Compact"/>
      </w:pPr>
      <w:r>
        <w:rPr>
          <w:bCs/>
          <w:b/>
        </w:rPr>
        <w:t xml:space="preserve">Service Integration:</w:t>
      </w:r>
      <w:r>
        <w:t xml:space="preserve"> </w:t>
      </w:r>
      <w:r>
        <w:t xml:space="preserve">% of patients receiving referrals to Canadian specialty services (e.g., BC Eye Care Network)</w:t>
      </w:r>
    </w:p>
    <w:p>
      <w:pPr>
        <w:numPr>
          <w:ilvl w:val="0"/>
          <w:numId w:val="1005"/>
        </w:numPr>
        <w:pStyle w:val="Compact"/>
      </w:pPr>
      <w:r>
        <w:rPr>
          <w:bCs/>
          <w:b/>
        </w:rPr>
        <w:t xml:space="preserve">Compliance Tracking:</w:t>
      </w:r>
      <w:r>
        <w:t xml:space="preserve"> </w:t>
      </w:r>
      <w:r>
        <w:t xml:space="preserve">Monthly audits against College of Optometrists of British Columbia guidelines</w:t>
      </w:r>
    </w:p>
    <w:bookmarkEnd w:id="32"/>
    <w:bookmarkStart w:id="33" w:name="Xb9066af3c93b5b5c380d3a4e63f9a8ec0352085"/>
    <w:p>
      <w:pPr>
        <w:pStyle w:val="Heading2"/>
      </w:pPr>
      <w:r>
        <w:t xml:space="preserve">Sustainability &amp; Future Growth in Canada Vancouver</w:t>
      </w:r>
    </w:p>
    <w:p>
      <w:pPr>
        <w:pStyle w:val="FirstParagraph"/>
      </w:pPr>
      <w:r>
        <w:t xml:space="preserve">This marketing plan ensures long-term viability by embedding Vancouver's unique cultural fabric into our practice DNA. As a Canadian optometrist, we'll continuously adapt to local needs – such as expanding telehealth services for remote communities like Squamish (per BC Telehealth Framework) or introducing UV-protective lens discounts during Vancouver's peak summer tourism season. By making "Optometrist in Canada Vancouver" synonymous with community trust and clinical excellence, this plan positions our practice not just to grow, but to become an essential pillar of Metro Vancouver's health ecosystem.</w:t>
      </w:r>
    </w:p>
    <w:p>
      <w:pPr>
        <w:pStyle w:val="BodyText"/>
      </w:pPr>
      <w:r>
        <w:rPr>
          <w:bCs/>
          <w:b/>
        </w:rPr>
        <w:t xml:space="preserve">Conclusion:</w:t>
      </w:r>
      <w:r>
        <w:t xml:space="preserve"> </w:t>
      </w:r>
      <w:r>
        <w:t xml:space="preserve">In a city where 68% of residents seek eye care providers who understand local lifestyles (Vancouver Health Survey), this Marketing Plan transforms "optometrist" into a community institution. Every tactic from clinic signage in Mandarin/Punjabi to partnerships with Vancouver Parks &amp; Recreation ensures our practice doesn't just operate in Canada Vancouver – it becomes woven into the city's health fabric, driving sustainable growth while fulfilling our mission of preserving vision for all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Vancouver, Canada</dc:title>
  <dc:creator/>
  <dc:language>en</dc:language>
  <cp:keywords/>
  <dcterms:created xsi:type="dcterms:W3CDTF">2026-09-26T18:34:32Z</dcterms:created>
  <dcterms:modified xsi:type="dcterms:W3CDTF">2026-09-26T18:34:32Z</dcterms:modified>
</cp:coreProperties>
</file>

<file path=docProps/custom.xml><?xml version="1.0" encoding="utf-8"?>
<Properties xmlns="http://schemas.openxmlformats.org/officeDocument/2006/custom-properties" xmlns:vt="http://schemas.openxmlformats.org/officeDocument/2006/docPropsVTypes"/>
</file>