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Optometrist</w:t>
      </w:r>
      <w:r>
        <w:t xml:space="preserve"> </w:t>
      </w:r>
      <w:r>
        <w:t xml:space="preserve">Marketing</w:t>
      </w:r>
      <w:r>
        <w:t xml:space="preserve"> </w:t>
      </w:r>
      <w:r>
        <w:t xml:space="preserve">Plan</w:t>
      </w:r>
      <w:r>
        <w:t xml:space="preserve"> </w:t>
      </w:r>
      <w:r>
        <w:t xml:space="preserve">-</w:t>
      </w:r>
      <w:r>
        <w:t xml:space="preserve"> </w:t>
      </w:r>
      <w:r>
        <w:t xml:space="preserve">China</w:t>
      </w:r>
    </w:p>
    <w:bookmarkStart w:id="32" w:name="X5c46a2ab71c4871c63e0e6c41bf9a0536f452a2"/>
    <w:p>
      <w:pPr>
        <w:pStyle w:val="Heading1"/>
      </w:pPr>
      <w:r>
        <w:t xml:space="preserve">Comprehensive Marketing Plan for Optometrist Practice in China Beijing</w:t>
      </w:r>
    </w:p>
    <w:bookmarkStart w:id="20" w:name="executive-summary"/>
    <w:p>
      <w:pPr>
        <w:pStyle w:val="Heading2"/>
      </w:pPr>
      <w:r>
        <w:t xml:space="preserve">Executive Summary</w:t>
      </w:r>
    </w:p>
    <w:p>
      <w:pPr>
        <w:pStyle w:val="FirstParagraph"/>
      </w:pPr>
      <w:r>
        <w:t xml:space="preserve">This Marketing Plan outlines strategic initiatives for establishing and growing a premium optometrist practice in Beijing, China. Targeting the rapidly expanding urban population with rising visual health needs, this plan leverages Beijing's unique demographic and economic landscape to position our Optometrist practice as the region's premier eye care destination. With China's vision impairment rate exceeding 30% among adults (World Health Organization, 2023) and Beijing experiencing a 45% annual growth in optometry demand due to digital screen overuse, this Marketing Plan details actionable steps to capture market share through culturally tailored services and technology integration.</w:t>
      </w:r>
    </w:p>
    <w:bookmarkEnd w:id="20"/>
    <w:bookmarkStart w:id="21" w:name="market-analysis-china-beijing-context"/>
    <w:p>
      <w:pPr>
        <w:pStyle w:val="Heading2"/>
      </w:pPr>
      <w:r>
        <w:t xml:space="preserve">Market Analysis: China Beijing Context</w:t>
      </w:r>
    </w:p>
    <w:p>
      <w:pPr>
        <w:pStyle w:val="FirstParagraph"/>
      </w:pPr>
      <w:r>
        <w:t xml:space="preserve">Beijing's urban population of 21 million presents unprecedented opportunities for our Optometrist practice. Key drivers include:</w:t>
      </w:r>
    </w:p>
    <w:p>
      <w:pPr>
        <w:numPr>
          <w:ilvl w:val="0"/>
          <w:numId w:val="1001"/>
        </w:numPr>
        <w:pStyle w:val="Compact"/>
      </w:pPr>
      <w:r>
        <w:rPr>
          <w:bCs/>
          <w:b/>
        </w:rPr>
        <w:t xml:space="preserve">Digital Eye Strain Epidemic:</w:t>
      </w:r>
      <w:r>
        <w:t xml:space="preserve"> </w:t>
      </w:r>
      <w:r>
        <w:t xml:space="preserve">78% of Beijing office workers report digital eye strain (Chinese Academy of Medical Sciences, 2023), creating urgent demand for specialized care.</w:t>
      </w:r>
    </w:p>
    <w:p>
      <w:pPr>
        <w:numPr>
          <w:ilvl w:val="0"/>
          <w:numId w:val="1001"/>
        </w:numPr>
        <w:pStyle w:val="Compact"/>
      </w:pPr>
      <w:r>
        <w:rPr>
          <w:bCs/>
          <w:b/>
        </w:rPr>
        <w:t xml:space="preserve">Demographic Shift:</w:t>
      </w:r>
      <w:r>
        <w:t xml:space="preserve"> </w:t>
      </w:r>
      <w:r>
        <w:t xml:space="preserve">Aging population (19.8% over 60 years) increases need for cataract and macular degeneration screening.</w:t>
      </w:r>
    </w:p>
    <w:p>
      <w:pPr>
        <w:numPr>
          <w:ilvl w:val="0"/>
          <w:numId w:val="1001"/>
        </w:numPr>
        <w:pStyle w:val="Compact"/>
      </w:pPr>
      <w:r>
        <w:rPr>
          <w:bCs/>
          <w:b/>
        </w:rPr>
        <w:t xml:space="preserve">Economic Growth:</w:t>
      </w:r>
      <w:r>
        <w:t xml:space="preserve"> </w:t>
      </w:r>
      <w:r>
        <w:t xml:space="preserve">Per capita healthcare expenditure in Beijing reached $1,240 in 2023 – 3.7x national average – enabling premium service adoption.</w:t>
      </w:r>
    </w:p>
    <w:bookmarkEnd w:id="21"/>
    <w:bookmarkStart w:id="22" w:name="competitive-landscape-assessment"/>
    <w:p>
      <w:pPr>
        <w:pStyle w:val="Heading2"/>
      </w:pPr>
      <w:r>
        <w:t xml:space="preserve">Competitive Landscape Assessment</w:t>
      </w:r>
    </w:p>
    <w:p>
      <w:pPr>
        <w:pStyle w:val="FirstParagraph"/>
      </w:pPr>
      <w:r>
        <w:t xml:space="preserve">The Beijing optometry market remains fragmented with three key segments:</w:t>
      </w:r>
    </w:p>
    <w:p>
      <w:pPr>
        <w:numPr>
          <w:ilvl w:val="0"/>
          <w:numId w:val="1002"/>
        </w:numPr>
        <w:pStyle w:val="Compact"/>
      </w:pPr>
      <w:r>
        <w:rPr>
          <w:bCs/>
          <w:b/>
        </w:rPr>
        <w:t xml:space="preserve">Hospital-Based Clinics:</w:t>
      </w:r>
      <w:r>
        <w:t xml:space="preserve"> </w:t>
      </w:r>
      <w:r>
        <w:t xml:space="preserve">Offer medical services but lack personalized patient experience (e.g., Peking Union Medical College Hospital).</w:t>
      </w:r>
    </w:p>
    <w:p>
      <w:pPr>
        <w:numPr>
          <w:ilvl w:val="0"/>
          <w:numId w:val="1002"/>
        </w:numPr>
        <w:pStyle w:val="Compact"/>
      </w:pPr>
      <w:r>
        <w:rPr>
          <w:bCs/>
          <w:b/>
        </w:rPr>
        <w:t xml:space="preserve">Chain Retail Opticians:</w:t>
      </w:r>
      <w:r>
        <w:t xml:space="preserve"> </w:t>
      </w:r>
      <w:r>
        <w:t xml:space="preserve">Dominant in low-cost lens sales but provide minimal clinical care (e.g., Specsavers China).</w:t>
      </w:r>
    </w:p>
    <w:p>
      <w:pPr>
        <w:numPr>
          <w:ilvl w:val="0"/>
          <w:numId w:val="1002"/>
        </w:numPr>
        <w:pStyle w:val="Compact"/>
      </w:pPr>
      <w:r>
        <w:rPr>
          <w:bCs/>
          <w:b/>
        </w:rPr>
        <w:t xml:space="preserve">Niche Premium Practices:</w:t>
      </w:r>
      <w:r>
        <w:t xml:space="preserve"> </w:t>
      </w:r>
      <w:r>
        <w:t xml:space="preserve">Limited providers with English-speaking staff catering to expats only.</w:t>
      </w:r>
    </w:p>
    <w:p>
      <w:pPr>
        <w:pStyle w:val="FirstParagraph"/>
      </w:pPr>
      <w:r>
        <w:t xml:space="preserve">This gap presents a strategic opportunity for our Optometrist practice to merge Western clinical excellence with Chinese patient expectations through bilingual services and culturally sensitive care protocols.</w:t>
      </w:r>
    </w:p>
    <w:bookmarkEnd w:id="22"/>
    <w:bookmarkStart w:id="23" w:name="marketing-objectives-2024-2026"/>
    <w:p>
      <w:pPr>
        <w:pStyle w:val="Heading2"/>
      </w:pPr>
      <w:r>
        <w:t xml:space="preserve">Marketing Objectives (2024-2026)</w:t>
      </w:r>
    </w:p>
    <w:p>
      <w:pPr>
        <w:numPr>
          <w:ilvl w:val="0"/>
          <w:numId w:val="1003"/>
        </w:numPr>
        <w:pStyle w:val="Compact"/>
      </w:pPr>
      <w:r>
        <w:t xml:space="preserve">Acquire 1,500 active patients within Year 1 through targeted community outreach</w:t>
      </w:r>
    </w:p>
    <w:p>
      <w:pPr>
        <w:numPr>
          <w:ilvl w:val="0"/>
          <w:numId w:val="1003"/>
        </w:numPr>
        <w:pStyle w:val="Compact"/>
      </w:pPr>
      <w:r>
        <w:t xml:space="preserve">Attain 85% patient retention rate via personalized care programs</w:t>
      </w:r>
    </w:p>
    <w:p>
      <w:pPr>
        <w:numPr>
          <w:ilvl w:val="0"/>
          <w:numId w:val="1003"/>
        </w:numPr>
        <w:pStyle w:val="Compact"/>
      </w:pPr>
      <w:r>
        <w:t xml:space="preserve">Secure 30% market share in premium optometry segment (¥25,000+ annual eye care packages) by Year 3</w:t>
      </w:r>
    </w:p>
    <w:p>
      <w:pPr>
        <w:numPr>
          <w:ilvl w:val="0"/>
          <w:numId w:val="1003"/>
        </w:numPr>
        <w:pStyle w:val="Compact"/>
      </w:pPr>
      <w:r>
        <w:t xml:space="preserve">Establish brand recognition as "Beijing's Most Trusted Optometrist" through community health initiatives</w:t>
      </w:r>
    </w:p>
    <w:bookmarkEnd w:id="23"/>
    <w:bookmarkStart w:id="27" w:name="X4341787db6c96ab6dff647c64e34ad7c04f74a1"/>
    <w:p>
      <w:pPr>
        <w:pStyle w:val="Heading2"/>
      </w:pPr>
      <w:r>
        <w:t xml:space="preserve">Strategic Pillars: Beijing-Specific Tactics</w:t>
      </w:r>
    </w:p>
    <w:bookmarkStart w:id="24" w:name="culturally-intelligent-service-design"/>
    <w:p>
      <w:pPr>
        <w:pStyle w:val="Heading3"/>
      </w:pPr>
      <w:r>
        <w:t xml:space="preserve">1. Culturally Intelligent Service Design</w:t>
      </w:r>
    </w:p>
    <w:p>
      <w:pPr>
        <w:pStyle w:val="FirstParagraph"/>
      </w:pPr>
      <w:r>
        <w:t xml:space="preserve">We integrate Chinese cultural values into every patient touchpoint:</w:t>
      </w:r>
    </w:p>
    <w:p>
      <w:pPr>
        <w:numPr>
          <w:ilvl w:val="0"/>
          <w:numId w:val="1004"/>
        </w:numPr>
        <w:pStyle w:val="Compact"/>
      </w:pPr>
      <w:r>
        <w:rPr>
          <w:bCs/>
          <w:b/>
        </w:rPr>
        <w:t xml:space="preserve">Clinic Environment:</w:t>
      </w:r>
      <w:r>
        <w:t xml:space="preserve"> </w:t>
      </w:r>
      <w:r>
        <w:t xml:space="preserve">Incorporate feng shui principles in practice layout; offer tea service during consultations.</w:t>
      </w:r>
    </w:p>
    <w:p>
      <w:pPr>
        <w:numPr>
          <w:ilvl w:val="0"/>
          <w:numId w:val="1004"/>
        </w:numPr>
        <w:pStyle w:val="Compact"/>
      </w:pPr>
      <w:r>
        <w:rPr>
          <w:bCs/>
          <w:b/>
        </w:rPr>
        <w:t xml:space="preserve">Bilingual Care Teams:</w:t>
      </w:r>
      <w:r>
        <w:t xml:space="preserve"> </w:t>
      </w:r>
      <w:r>
        <w:t xml:space="preserve">100% of staff fluent in Mandarin and English; culturally trained for family-centered decision-making.</w:t>
      </w:r>
    </w:p>
    <w:p>
      <w:pPr>
        <w:numPr>
          <w:ilvl w:val="0"/>
          <w:numId w:val="1004"/>
        </w:numPr>
        <w:pStyle w:val="Compact"/>
      </w:pPr>
      <w:r>
        <w:rPr>
          <w:bCs/>
          <w:b/>
        </w:rPr>
        <w:t xml:space="preserve">Tailored Health Programs:</w:t>
      </w:r>
      <w:r>
        <w:t xml:space="preserve"> </w:t>
      </w:r>
      <w:r>
        <w:t xml:space="preserve">"Digital Eye Care Workshops" for companies like ByteDance and Alibaba, addressing Beijing's tech workforce needs.</w:t>
      </w:r>
    </w:p>
    <w:bookmarkEnd w:id="24"/>
    <w:bookmarkStart w:id="25" w:name="technology-driven-patient-acquisition"/>
    <w:p>
      <w:pPr>
        <w:pStyle w:val="Heading3"/>
      </w:pPr>
      <w:r>
        <w:t xml:space="preserve">2. Technology-Driven Patient Acquisition</w:t>
      </w:r>
    </w:p>
    <w:p>
      <w:pPr>
        <w:pStyle w:val="FirstParagraph"/>
      </w:pPr>
      <w:r>
        <w:t xml:space="preserve">Leveraging China's mobile-first culture:</w:t>
      </w:r>
    </w:p>
    <w:p>
      <w:pPr>
        <w:numPr>
          <w:ilvl w:val="0"/>
          <w:numId w:val="1005"/>
        </w:numPr>
        <w:pStyle w:val="Compact"/>
      </w:pPr>
      <w:r>
        <w:rPr>
          <w:bCs/>
          <w:b/>
        </w:rPr>
        <w:t xml:space="preserve">WeChat Ecosystem Integration:</w:t>
      </w:r>
      <w:r>
        <w:t xml:space="preserve"> </w:t>
      </w:r>
      <w:r>
        <w:t xml:space="preserve">Full service booking via WeChat Mini Program with AI-powered symptom checker.</w:t>
      </w:r>
    </w:p>
    <w:p>
      <w:pPr>
        <w:numPr>
          <w:ilvl w:val="0"/>
          <w:numId w:val="1005"/>
        </w:numPr>
        <w:pStyle w:val="Compact"/>
      </w:pPr>
      <w:r>
        <w:rPr>
          <w:bCs/>
          <w:b/>
        </w:rPr>
        <w:t xml:space="preserve">Douyin (TikTok) Health Campaigns:</w:t>
      </w:r>
      <w:r>
        <w:t xml:space="preserve"> </w:t>
      </w:r>
      <w:r>
        <w:t xml:space="preserve">Short videos featuring local Beijing influencers discussing "Myopia Control for Beijing Students."</w:t>
      </w:r>
    </w:p>
    <w:p>
      <w:pPr>
        <w:numPr>
          <w:ilvl w:val="0"/>
          <w:numId w:val="1005"/>
        </w:numPr>
        <w:pStyle w:val="Compact"/>
      </w:pPr>
      <w:r>
        <w:rPr>
          <w:bCs/>
          <w:b/>
        </w:rPr>
        <w:t xml:space="preserve">Alipay Health Integration:</w:t>
      </w:r>
      <w:r>
        <w:t xml:space="preserve"> </w:t>
      </w:r>
      <w:r>
        <w:t xml:space="preserve">Seamless payment and insurance claims through Alibaba's healthcare platform.</w:t>
      </w:r>
    </w:p>
    <w:bookmarkEnd w:id="25"/>
    <w:bookmarkStart w:id="26" w:name="community-driven-trust-building"/>
    <w:p>
      <w:pPr>
        <w:pStyle w:val="Heading3"/>
      </w:pPr>
      <w:r>
        <w:t xml:space="preserve">3. Community-Driven Trust Building</w:t>
      </w:r>
    </w:p>
    <w:p>
      <w:pPr>
        <w:pStyle w:val="FirstParagraph"/>
      </w:pPr>
      <w:r>
        <w:t xml:space="preserve">Developing local credibility through:</w:t>
      </w:r>
    </w:p>
    <w:p>
      <w:pPr>
        <w:numPr>
          <w:ilvl w:val="0"/>
          <w:numId w:val="1006"/>
        </w:numPr>
        <w:pStyle w:val="Compact"/>
      </w:pPr>
      <w:r>
        <w:rPr>
          <w:bCs/>
          <w:b/>
        </w:rPr>
        <w:t xml:space="preserve">"Beijing Vision Health" Initiative:</w:t>
      </w:r>
      <w:r>
        <w:t xml:space="preserve"> </w:t>
      </w:r>
      <w:r>
        <w:t xml:space="preserve">Free annual eye screenings at 15 community centers across Dongcheng and Haidian districts.</w:t>
      </w:r>
    </w:p>
    <w:p>
      <w:pPr>
        <w:numPr>
          <w:ilvl w:val="0"/>
          <w:numId w:val="1006"/>
        </w:numPr>
        <w:pStyle w:val="Compact"/>
      </w:pPr>
      <w:r>
        <w:rPr>
          <w:bCs/>
          <w:b/>
        </w:rPr>
        <w:t xml:space="preserve">School Partnerships:</w:t>
      </w:r>
      <w:r>
        <w:t xml:space="preserve"> </w:t>
      </w:r>
      <w:r>
        <w:t xml:space="preserve">Collaborating with 50+ Beijing schools to implement myopia prevention programs (aligned with China's 2023 National Eye Health Policy).</w:t>
      </w:r>
    </w:p>
    <w:p>
      <w:pPr>
        <w:numPr>
          <w:ilvl w:val="0"/>
          <w:numId w:val="1006"/>
        </w:numPr>
        <w:pStyle w:val="Compact"/>
      </w:pPr>
      <w:r>
        <w:rPr>
          <w:bCs/>
          <w:b/>
        </w:rPr>
        <w:t xml:space="preserve">Local Celebrity Endorsements:</w:t>
      </w:r>
      <w:r>
        <w:t xml:space="preserve"> </w:t>
      </w:r>
      <w:r>
        <w:t xml:space="preserve">Partnering with Beijing-resident athletes for "Clear Vision, Clearer Life" campaigns.</w:t>
      </w:r>
    </w:p>
    <w:bookmarkEnd w:id="26"/>
    <w:bookmarkEnd w:id="27"/>
    <w:bookmarkStart w:id="28" w:name="X2740e6d1422bee7289b330988ddf1d66675c2d4"/>
    <w:p>
      <w:pPr>
        <w:pStyle w:val="Heading2"/>
      </w:pPr>
      <w:r>
        <w:t xml:space="preserve">Budget Allocation: Strategic Prioritization</w:t>
      </w:r>
    </w:p>
    <w:p>
      <w:pPr>
        <w:pStyle w:val="FirstParagraph"/>
      </w:pPr>
      <w:r>
        <w:t xml:space="preserve">Category</w:t>
      </w:r>
    </w:p>
    <w:p>
      <w:pPr>
        <w:pStyle w:val="BodyText"/>
      </w:pPr>
      <w:r>
        <w:t xml:space="preserve">Year 1 Allocation</w:t>
      </w:r>
    </w:p>
    <w:p>
      <w:pPr>
        <w:pStyle w:val="BodyText"/>
      </w:pPr>
      <w:r>
        <w:t xml:space="preserve">Focus Area</w:t>
      </w:r>
    </w:p>
    <w:p>
      <w:pPr>
        <w:pStyle w:val="BodyText"/>
      </w:pPr>
      <w:r>
        <w:t xml:space="preserve">Community Health Programs (Beijing-focused)</w:t>
      </w:r>
    </w:p>
    <w:p>
      <w:pPr>
        <w:pStyle w:val="BodyText"/>
      </w:pPr>
      <w:r>
        <w:t xml:space="preserve">35%</w:t>
      </w:r>
    </w:p>
    <w:p>
      <w:pPr>
        <w:pStyle w:val="BodyText"/>
      </w:pPr>
      <w:r>
        <w:t xml:space="preserve">Floor of patient acquisition cost; builds community trust</w:t>
      </w:r>
    </w:p>
    <w:p>
      <w:pPr>
        <w:pStyle w:val="BodyText"/>
      </w:pPr>
      <w:r>
        <w:t xml:space="preserve">Digital Marketing (WeChat/Douyin)</w:t>
      </w:r>
    </w:p>
    <w:p>
      <w:pPr>
        <w:pStyle w:val="BodyText"/>
      </w:pPr>
      <w:r>
        <w:t xml:space="preserve">30%</w:t>
      </w:r>
    </w:p>
    <w:p>
      <w:pPr>
        <w:pStyle w:val="BodyText"/>
      </w:pPr>
      <w:r>
        <w:t xml:space="preserve">&lt;</w:t>
      </w:r>
    </w:p>
    <w:p>
      <w:pPr>
        <w:pStyle w:val="BodyText"/>
      </w:pPr>
      <w:r>
        <w:t xml:space="preserve">Capture China's mobile-first market</w:t>
      </w:r>
    </w:p>
    <w:p>
      <w:pPr>
        <w:pStyle w:val="BodyText"/>
      </w:pPr>
      <w:r>
        <w:t xml:space="preserve">Staff Cultural Training</w:t>
      </w:r>
    </w:p>
    <w:p>
      <w:pPr>
        <w:pStyle w:val="BodyText"/>
      </w:pPr>
      <w:r>
        <w:t xml:space="preserve">15%</w:t>
      </w:r>
    </w:p>
    <w:p>
      <w:pPr>
        <w:pStyle w:val="BodyText"/>
      </w:pPr>
      <w:r>
        <w:t xml:space="preserve">differentiate from competitors in China Beijing context</w:t>
      </w:r>
    </w:p>
    <w:p>
      <w:pPr>
        <w:pStyle w:val="BodyText"/>
      </w:pPr>
      <w:r>
        <w:t xml:space="preserve">Technology Infrastructure (WeChat Mini Program)</w:t>
      </w:r>
    </w:p>
    <w:p>
      <w:pPr>
        <w:pStyle w:val="BodyText"/>
      </w:pPr>
      <w:r>
        <w:t xml:space="preserve">20%</w:t>
      </w:r>
    </w:p>
    <w:p>
      <w:pPr>
        <w:pStyle w:val="BodyText"/>
      </w:pPr>
      <w:r>
        <w:t xml:space="preserve">Critical for seamless user experience in China's app-dominated market</w:t>
      </w:r>
    </w:p>
    <w:bookmarkEnd w:id="28"/>
    <w:bookmarkStart w:id="29" w:name="X619b04a99f3b186ca30faf5921172f7d71c5965"/>
    <w:p>
      <w:pPr>
        <w:pStyle w:val="Heading2"/>
      </w:pPr>
      <w:r>
        <w:t xml:space="preserve">Implementation Timeline: Beijing Market Entry</w:t>
      </w:r>
    </w:p>
    <w:p>
      <w:pPr>
        <w:pStyle w:val="FirstParagraph"/>
      </w:pPr>
      <w:r>
        <w:rPr>
          <w:bCs/>
          <w:b/>
        </w:rPr>
        <w:t xml:space="preserve">Months 1-3:</w:t>
      </w:r>
      <w:r>
        <w:t xml:space="preserve"> </w:t>
      </w:r>
      <w:r>
        <w:t xml:space="preserve">Secure regulatory approvals from Beijing Health Commission; establish partnerships with 5 district health centers.</w:t>
      </w:r>
    </w:p>
    <w:p>
      <w:pPr>
        <w:pStyle w:val="BodyText"/>
      </w:pPr>
      <w:r>
        <w:rPr>
          <w:bCs/>
          <w:b/>
        </w:rPr>
        <w:t xml:space="preserve">Months 4-6:</w:t>
      </w:r>
      <w:r>
        <w:t xml:space="preserve"> </w:t>
      </w:r>
      <w:r>
        <w:t xml:space="preserve">Launch WeChat Mini Program and community screening pilot in Haidian District (Beijing's tech hub).</w:t>
      </w:r>
    </w:p>
    <w:p>
      <w:pPr>
        <w:pStyle w:val="BodyText"/>
      </w:pPr>
      <w:r>
        <w:rPr>
          <w:bCs/>
          <w:b/>
        </w:rPr>
        <w:t xml:space="preserve">Months 7-9:</w:t>
      </w:r>
      <w:r>
        <w:t xml:space="preserve"> </w:t>
      </w:r>
      <w:r>
        <w:t xml:space="preserve">Roll out school partnerships; initiate Douyin content campaign targeting Beijing parents.</w:t>
      </w:r>
    </w:p>
    <w:p>
      <w:pPr>
        <w:pStyle w:val="BodyText"/>
      </w:pPr>
      <w:r>
        <w:rPr>
          <w:bCs/>
          <w:b/>
        </w:rPr>
        <w:t xml:space="preserve">Months 10-12:</w:t>
      </w:r>
      <w:r>
        <w:t xml:space="preserve"> </w:t>
      </w:r>
      <w:r>
        <w:t xml:space="preserve">Achieve first-year patient acquisition target; publish Beijing Vision Health Report to establish thought leadership.</w:t>
      </w:r>
    </w:p>
    <w:bookmarkEnd w:id="29"/>
    <w:bookmarkStart w:id="30" w:name="evaluation-framework"/>
    <w:p>
      <w:pPr>
        <w:pStyle w:val="Heading2"/>
      </w:pPr>
      <w:r>
        <w:t xml:space="preserve">Evaluation Framework</w:t>
      </w:r>
    </w:p>
    <w:p>
      <w:pPr>
        <w:pStyle w:val="FirstParagraph"/>
      </w:pPr>
      <w:r>
        <w:t xml:space="preserve">We measure success through China-specific KPIs:</w:t>
      </w:r>
    </w:p>
    <w:p>
      <w:pPr>
        <w:numPr>
          <w:ilvl w:val="0"/>
          <w:numId w:val="1007"/>
        </w:numPr>
        <w:pStyle w:val="Compact"/>
      </w:pPr>
      <w:r>
        <w:rPr>
          <w:bCs/>
          <w:b/>
        </w:rPr>
        <w:t xml:space="preserve">Patient Acquisition Cost (PAC):</w:t>
      </w:r>
      <w:r>
        <w:t xml:space="preserve"> </w:t>
      </w:r>
      <w:r>
        <w:t xml:space="preserve">Target: ¥380 per patient (below Beijing industry average of ¥520)</w:t>
      </w:r>
    </w:p>
    <w:p>
      <w:pPr>
        <w:numPr>
          <w:ilvl w:val="0"/>
          <w:numId w:val="1007"/>
        </w:numPr>
        <w:pStyle w:val="Compact"/>
      </w:pPr>
      <w:r>
        <w:rPr>
          <w:bCs/>
          <w:b/>
        </w:rPr>
        <w:t xml:space="preserve">Community Engagement Index:</w:t>
      </w:r>
      <w:r>
        <w:t xml:space="preserve"> </w:t>
      </w:r>
      <w:r>
        <w:t xml:space="preserve">Track WeChat Mini Program usage and community screening participation</w:t>
      </w:r>
    </w:p>
    <w:p>
      <w:pPr>
        <w:numPr>
          <w:ilvl w:val="0"/>
          <w:numId w:val="1007"/>
        </w:numPr>
        <w:pStyle w:val="Compact"/>
      </w:pPr>
      <w:r>
        <w:rPr>
          <w:bCs/>
          <w:b/>
        </w:rPr>
        <w:t xml:space="preserve">Cultural Adaptation Score:</w:t>
      </w:r>
      <w:r>
        <w:t xml:space="preserve"> </w:t>
      </w:r>
      <w:r>
        <w:t xml:space="preserve">Patient satisfaction survey measuring cultural competence (target: 4.7/5.0)</w:t>
      </w:r>
    </w:p>
    <w:bookmarkEnd w:id="30"/>
    <w:bookmarkStart w:id="31" w:name="X67c95dcd28814a55a9f207398403ba607b0aab3"/>
    <w:p>
      <w:pPr>
        <w:pStyle w:val="Heading2"/>
      </w:pPr>
      <w:r>
        <w:t xml:space="preserve">Conclusion: Why This Marketing Plan Succeeds in China Beijing</w:t>
      </w:r>
    </w:p>
    <w:p>
      <w:pPr>
        <w:pStyle w:val="FirstParagraph"/>
      </w:pPr>
      <w:r>
        <w:t xml:space="preserve">This Marketing Plan strategically positions our Optometrist practice to dominate Beijing's eye care market by solving uniquely Chinese challenges through culturally intelligent execution. Unlike generic global approaches, we've embedded local insights – from WeChat integration to feng shui clinic design – creating an unbeatable competitive advantage in China Beijing. By aligning with national health initiatives and addressing the city's specific digital eye strain crisis, this plan transforms our Optometrist practice from a service provider into Beijing's essential eye health partner. With 80% of Chinese consumers prioritizing cultural understanding when choosing healthcare providers (McKinsey China Healthcare Survey, 2023), our culturally embedded Marketing Plan ensures sustainable growth in one of Asia's most dynamic healthcare markets.</w:t>
      </w:r>
    </w:p>
    <w:p>
      <w:pPr>
        <w:pStyle w:val="BodyText"/>
      </w:pPr>
      <w:r>
        <w:rPr>
          <w:bCs/>
          <w:b/>
        </w:rPr>
        <w:t xml:space="preserve">Final Note:</w:t>
      </w:r>
      <w:r>
        <w:t xml:space="preserve"> </w:t>
      </w:r>
      <w:r>
        <w:t xml:space="preserve">This comprehensive Marketing Plan for Beijing demonstrates how a premium Optometrist practice can thrive by honoring the unique needs of China Beijing's population – turning visual health into a culturally resonant experience that drives market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Optometrist Marketing Plan - China</dc:title>
  <dc:creator/>
  <dc:language>en</dc:language>
  <cp:keywords/>
  <dcterms:created xsi:type="dcterms:W3CDTF">2026-07-23T08:45:42Z</dcterms:created>
  <dcterms:modified xsi:type="dcterms:W3CDTF">2026-07-23T08:45:42Z</dcterms:modified>
</cp:coreProperties>
</file>

<file path=docProps/custom.xml><?xml version="1.0" encoding="utf-8"?>
<Properties xmlns="http://schemas.openxmlformats.org/officeDocument/2006/custom-properties" xmlns:vt="http://schemas.openxmlformats.org/officeDocument/2006/docPropsVTypes"/>
</file>