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8" w:name="X957bdee64b3bb72f494090a72253c56c5aada21"/>
    <w:p>
      <w:pPr>
        <w:pStyle w:val="Heading1"/>
      </w:pPr>
      <w:r>
        <w:t xml:space="preserve">Comprehensive Marketing Plan: Premium Optometrist Services for China Guangzhou</w:t>
      </w:r>
    </w:p>
    <w:bookmarkStart w:id="20" w:name="executive-summary"/>
    <w:p>
      <w:pPr>
        <w:pStyle w:val="Heading2"/>
      </w:pPr>
      <w:r>
        <w:t xml:space="preserve">Executive Summary</w:t>
      </w:r>
    </w:p>
    <w:p>
      <w:pPr>
        <w:pStyle w:val="FirstParagraph"/>
      </w:pPr>
      <w:r>
        <w:t xml:space="preserve">This Marketing Plan outlines a strategic approach to establish and grow a premium optometrist practice in Guangzhou, China. Targeting the city's rapidly expanding urban population (over 15 million residents) and addressing the critical need for accessible, high-quality eye care, this plan leverages Guangzhou's unique healthcare landscape. With myopia rates exceeding 80% among school-aged children and a growing demand for personalized vision solutions, our optometrist practice positions itself as the trusted local leader in preventive eye health. This document details actionable strategies to achieve market leadership within 36 months.</w:t>
      </w:r>
    </w:p>
    <w:bookmarkEnd w:id="20"/>
    <w:bookmarkStart w:id="21" w:name="china-guangzhou-market-context"/>
    <w:p>
      <w:pPr>
        <w:pStyle w:val="Heading2"/>
      </w:pPr>
      <w:r>
        <w:t xml:space="preserve">China Guangzhou Market Context</w:t>
      </w:r>
    </w:p>
    <w:p>
      <w:pPr>
        <w:pStyle w:val="FirstParagraph"/>
      </w:pPr>
      <w:r>
        <w:t xml:space="preserve">Guangzhou, as a megacity and economic hub of southern China, faces an urgent public health challenge: the world's highest myopia prevalence. According to the 2023 Guangzhou Healthcare Report, over 75% of urban youth suffer from myopia, driven by screen-heavy lifestyles and limited access to specialized optometric services. Existing clinics often prioritize ophthalmology (surgical treatment) over comprehensive optometry (vision correction, prevention), creating a significant gap. The Guangzhou Municipal Health Bureau has recently launched initiatives promoting "Early Detection and Prevention," aligning perfectly with our core service offering. Crucially, Guangzhou's affluent districts (Tianhe, Yuexiu) exhibit strong consumer willingness to invest in premium healthcare services—making it the ideal launchpad for a specialized optometrist practice.</w:t>
      </w:r>
    </w:p>
    <w:bookmarkEnd w:id="21"/>
    <w:bookmarkStart w:id="22" w:name="target-audience-analysis"/>
    <w:p>
      <w:pPr>
        <w:pStyle w:val="Heading2"/>
      </w:pPr>
      <w:r>
        <w:t xml:space="preserve">Target Audience Analysis</w:t>
      </w:r>
    </w:p>
    <w:p>
      <w:pPr>
        <w:pStyle w:val="FirstParagraph"/>
      </w:pPr>
      <w:r>
        <w:t xml:space="preserve">We focus on three primary segments within China Guangzhou:</w:t>
      </w:r>
    </w:p>
    <w:p>
      <w:pPr>
        <w:numPr>
          <w:ilvl w:val="0"/>
          <w:numId w:val="1001"/>
        </w:numPr>
        <w:pStyle w:val="Compact"/>
      </w:pPr>
      <w:r>
        <w:rPr>
          <w:bCs/>
          <w:b/>
        </w:rPr>
        <w:t xml:space="preserve">Urban Families (Ages 30-45):</w:t>
      </w:r>
      <w:r>
        <w:t xml:space="preserve"> </w:t>
      </w:r>
      <w:r>
        <w:t xml:space="preserve">Parents prioritizing children's eye health; value certified professionals and preventive care.</w:t>
      </w:r>
    </w:p>
    <w:p>
      <w:pPr>
        <w:numPr>
          <w:ilvl w:val="0"/>
          <w:numId w:val="1001"/>
        </w:numPr>
        <w:pStyle w:val="Compact"/>
      </w:pPr>
      <w:r>
        <w:rPr>
          <w:bCs/>
          <w:b/>
        </w:rPr>
        <w:t xml:space="preserve">Young Professionals (Ages 25-35):</w:t>
      </w:r>
      <w:r>
        <w:t xml:space="preserve"> </w:t>
      </w:r>
      <w:r>
        <w:t xml:space="preserve">Tech-savvy, high-screen-time workers seeking convenient, digital-first eye exams and premium eyewear solutions.</w:t>
      </w:r>
    </w:p>
    <w:p>
      <w:pPr>
        <w:numPr>
          <w:ilvl w:val="0"/>
          <w:numId w:val="1001"/>
        </w:numPr>
        <w:pStyle w:val="Compact"/>
      </w:pPr>
      <w:r>
        <w:rPr>
          <w:bCs/>
          <w:b/>
        </w:rPr>
        <w:t xml:space="preserve">Senior Citizens (Ages 60+):</w:t>
      </w:r>
      <w:r>
        <w:t xml:space="preserve"> </w:t>
      </w:r>
      <w:r>
        <w:t xml:space="preserve">Growing segment requiring cataract prevention screenings and low-vision aids; trust local recommendations.</w:t>
      </w:r>
    </w:p>
    <w:bookmarkEnd w:id="22"/>
    <w:bookmarkStart w:id="23" w:name="Xcc6f1369a27f1354fcfdb9ef88edfd2f144999b"/>
    <w:p>
      <w:pPr>
        <w:pStyle w:val="Heading2"/>
      </w:pPr>
      <w:r>
        <w:t xml:space="preserve">Core Value Proposition for Optometrist Practice</w:t>
      </w:r>
    </w:p>
    <w:p>
      <w:pPr>
        <w:pStyle w:val="FirstParagraph"/>
      </w:pPr>
      <w:r>
        <w:t xml:space="preserve">We differentiate through a unique "Precision Vision Care" model centered on:</w:t>
      </w:r>
      <w:r>
        <w:t xml:space="preserve"> </w:t>
      </w:r>
      <w:r>
        <w:t xml:space="preserve">(1) Advanced diagnostic technology (AI-based retinal scanning, digital refractometry),</w:t>
      </w:r>
      <w:r>
        <w:t xml:space="preserve"> </w:t>
      </w:r>
      <w:r>
        <w:t xml:space="preserve">(2) Culturally tailored patient journeys in Mandarin/English, and</w:t>
      </w:r>
      <w:r>
        <w:t xml:space="preserve"> </w:t>
      </w:r>
      <w:r>
        <w:t xml:space="preserve">(3) Community-centric preventive programs. Unlike competitors focused solely on glasses sales, our Guangzhou Optometrist practice integrates education—e.g., "Digital Eye Health Workshops" for schools—to build long-term trust.</w:t>
      </w:r>
    </w:p>
    <w:bookmarkEnd w:id="23"/>
    <w:bookmarkStart w:id="24" w:name="strategic-marketing-pillars"/>
    <w:p>
      <w:pPr>
        <w:pStyle w:val="Heading2"/>
      </w:pPr>
      <w:r>
        <w:t xml:space="preserve">Strategic Marketing Pillars</w:t>
      </w:r>
    </w:p>
    <w:p>
      <w:pPr>
        <w:pStyle w:val="FirstParagraph"/>
      </w:pPr>
      <w:r>
        <w:rPr>
          <w:bCs/>
          <w:b/>
        </w:rPr>
        <w:t xml:space="preserve">Pillar 1: Hyper-Local Digital Engagement (China Guangzhou Focus)</w:t>
      </w:r>
    </w:p>
    <w:p>
      <w:pPr>
        <w:numPr>
          <w:ilvl w:val="0"/>
          <w:numId w:val="1002"/>
        </w:numPr>
        <w:pStyle w:val="Compact"/>
      </w:pPr>
      <w:r>
        <w:t xml:space="preserve">Develop a WeChat Official Account Mini-Program offering free online vision screenings, appointment booking, and localized content (e.g., "Myopia Prevention Tips for Guangzhou Schoolchildren").</w:t>
      </w:r>
    </w:p>
    <w:p>
      <w:pPr>
        <w:numPr>
          <w:ilvl w:val="0"/>
          <w:numId w:val="1002"/>
        </w:numPr>
        <w:pStyle w:val="Compact"/>
      </w:pPr>
      <w:r>
        <w:t xml:space="preserve">Partner with popular Guanzhou lifestyle influencers (e.g., parenting bloggers on Xiaohongshu) for authentic testimonial campaigns targeting Tianhe district families.</w:t>
      </w:r>
    </w:p>
    <w:p>
      <w:pPr>
        <w:numPr>
          <w:ilvl w:val="0"/>
          <w:numId w:val="1002"/>
        </w:numPr>
        <w:pStyle w:val="Compact"/>
      </w:pPr>
      <w:r>
        <w:t xml:space="preserve">Utilize Baidu SEM keywords like "guangzhou optometrist," "myopia control clinic guangzhou" to capture high-intent local searches.</w:t>
      </w:r>
    </w:p>
    <w:p>
      <w:pPr>
        <w:pStyle w:val="FirstParagraph"/>
      </w:pPr>
      <w:r>
        <w:rPr>
          <w:bCs/>
          <w:b/>
        </w:rPr>
        <w:t xml:space="preserve">Pillar 2: Community Trust Building (Optometrist as Local Health Partner)</w:t>
      </w:r>
    </w:p>
    <w:p>
      <w:pPr>
        <w:numPr>
          <w:ilvl w:val="0"/>
          <w:numId w:val="1003"/>
        </w:numPr>
        <w:pStyle w:val="Compact"/>
      </w:pPr>
      <w:r>
        <w:t xml:space="preserve">Collaborate with Guangzhou Municipal Education Bureau for free vision screenings at 50+ primary schools in Yuexiu and Haizhu districts.</w:t>
      </w:r>
    </w:p>
    <w:p>
      <w:pPr>
        <w:numPr>
          <w:ilvl w:val="0"/>
          <w:numId w:val="1003"/>
        </w:numPr>
        <w:pStyle w:val="Compact"/>
      </w:pPr>
      <w:r>
        <w:t xml:space="preserve">Host monthly "Eye Wellness Cafés" at Guangzhou libraries (e.g., Guangzhou Library) offering free consultations, fostering community goodwill.</w:t>
      </w:r>
    </w:p>
    <w:p>
      <w:pPr>
        <w:numPr>
          <w:ilvl w:val="0"/>
          <w:numId w:val="1003"/>
        </w:numPr>
        <w:pStyle w:val="Compact"/>
      </w:pPr>
      <w:r>
        <w:t xml:space="preserve">Partner with local businesses (e.g., coffee chains like Costa Coffee) for eye rest breaks during work hours, positioning our optometrist as a wellness ally.</w:t>
      </w:r>
    </w:p>
    <w:p>
      <w:pPr>
        <w:pStyle w:val="FirstParagraph"/>
      </w:pPr>
      <w:r>
        <w:rPr>
          <w:bCs/>
          <w:b/>
        </w:rPr>
        <w:t xml:space="preserve">Pillar 3: Premium Experience &amp; Retention (Optometrist Differentiation)</w:t>
      </w:r>
    </w:p>
    <w:p>
      <w:pPr>
        <w:numPr>
          <w:ilvl w:val="0"/>
          <w:numId w:val="1004"/>
        </w:numPr>
        <w:pStyle w:val="Compact"/>
      </w:pPr>
      <w:r>
        <w:t xml:space="preserve">Implement "Vision Health Pass" loyalty program with tiered rewards (e.g., free annual check-ups after 3 visits), redeemable via WeChat.</w:t>
      </w:r>
    </w:p>
    <w:p>
      <w:pPr>
        <w:numPr>
          <w:ilvl w:val="0"/>
          <w:numId w:val="1004"/>
        </w:numPr>
        <w:pStyle w:val="Compact"/>
      </w:pPr>
      <w:r>
        <w:t xml:space="preserve">Offer multilingual optician consultations (Mandarin, English, Cantonese) at our Guangzhou clinic to serve expats and locals seamlessly.</w:t>
      </w:r>
    </w:p>
    <w:p>
      <w:pPr>
        <w:numPr>
          <w:ilvl w:val="0"/>
          <w:numId w:val="1004"/>
        </w:numPr>
        <w:pStyle w:val="Compact"/>
      </w:pPr>
      <w:r>
        <w:t xml:space="preserve">Create personalized vision reports with digital lifestyle recommendations (e.g., "Reducing Screen Time for Guangzhou Office Workers")—a unique value in China's optometry market.</w:t>
      </w:r>
    </w:p>
    <w:bookmarkEnd w:id="24"/>
    <w:bookmarkStart w:id="25" w:name="implementation-timeline-budget"/>
    <w:p>
      <w:pPr>
        <w:pStyle w:val="Heading2"/>
      </w:pPr>
      <w:r>
        <w:t xml:space="preserve">Implementation Timeline &amp; Budget</w:t>
      </w:r>
    </w:p>
    <w:p>
      <w:pPr>
        <w:pStyle w:val="FirstParagraph"/>
      </w:pPr>
      <w:r>
        <w:rPr>
          <w:bCs/>
          <w:b/>
        </w:rPr>
        <w:t xml:space="preserve">Months 1-3: Foundation Phase</w:t>
      </w:r>
    </w:p>
    <w:p>
      <w:pPr>
        <w:numPr>
          <w:ilvl w:val="0"/>
          <w:numId w:val="1005"/>
        </w:numPr>
        <w:pStyle w:val="Compact"/>
      </w:pPr>
      <w:r>
        <w:t xml:space="preserve">Secure clinic location in Tianhe District (high foot traffic near office complexes).</w:t>
      </w:r>
    </w:p>
    <w:p>
      <w:pPr>
        <w:numPr>
          <w:ilvl w:val="0"/>
          <w:numId w:val="1005"/>
        </w:numPr>
        <w:pStyle w:val="Compact"/>
      </w:pPr>
      <w:r>
        <w:t xml:space="preserve">Licensing with Guangzhou Health Bureau; train staff on China-specific patient protocols.</w:t>
      </w:r>
    </w:p>
    <w:p>
      <w:pPr>
        <w:numPr>
          <w:ilvl w:val="0"/>
          <w:numId w:val="1005"/>
        </w:numPr>
        <w:pStyle w:val="Compact"/>
      </w:pPr>
      <w:r>
        <w:t xml:space="preserve">Launch WeChat Mini-Program &amp; initial school partnership pilot.</w:t>
      </w:r>
    </w:p>
    <w:p>
      <w:pPr>
        <w:pStyle w:val="FirstParagraph"/>
      </w:pPr>
      <w:r>
        <w:rPr>
          <w:bCs/>
          <w:b/>
        </w:rPr>
        <w:t xml:space="preserve">Months 4-12: Growth Phase</w:t>
      </w:r>
    </w:p>
    <w:p>
      <w:pPr>
        <w:numPr>
          <w:ilvl w:val="0"/>
          <w:numId w:val="1006"/>
        </w:numPr>
        <w:pStyle w:val="Compact"/>
      </w:pPr>
      <w:r>
        <w:t xml:space="preserve">Expand school partnerships to 200+ institutions across Guangzhou.</w:t>
      </w:r>
    </w:p>
    <w:p>
      <w:pPr>
        <w:numPr>
          <w:ilvl w:val="0"/>
          <w:numId w:val="1006"/>
        </w:numPr>
        <w:pStyle w:val="Compact"/>
      </w:pPr>
      <w:r>
        <w:t xml:space="preserve">Run "Guangzhou Myopia Awareness Week" with free screenings at community centers (partnering with local media like Guangzhou Daily).</w:t>
      </w:r>
    </w:p>
    <w:p>
      <w:pPr>
        <w:numPr>
          <w:ilvl w:val="0"/>
          <w:numId w:val="1006"/>
        </w:numPr>
        <w:pStyle w:val="Compact"/>
      </w:pPr>
      <w:r>
        <w:t xml:space="preserve">Introduce premium eyewear line sourced from China-approved suppliers.</w:t>
      </w:r>
    </w:p>
    <w:p>
      <w:pPr>
        <w:pStyle w:val="FirstParagraph"/>
      </w:pPr>
      <w:r>
        <w:rPr>
          <w:bCs/>
          <w:b/>
        </w:rPr>
        <w:t xml:space="preserve">Year 2: Market Leadership Phase</w:t>
      </w:r>
    </w:p>
    <w:p>
      <w:pPr>
        <w:numPr>
          <w:ilvl w:val="0"/>
          <w:numId w:val="1007"/>
        </w:numPr>
        <w:pStyle w:val="Compact"/>
      </w:pPr>
      <w:r>
        <w:t xml:space="preserve">Publish annual "Guangzhou Eye Health Report" co-branded with municipal health authority to establish thought leadership.</w:t>
      </w:r>
    </w:p>
    <w:p>
      <w:pPr>
        <w:numPr>
          <w:ilvl w:val="0"/>
          <w:numId w:val="1007"/>
        </w:numPr>
        <w:pStyle w:val="Compact"/>
      </w:pPr>
      <w:r>
        <w:t xml:space="preserve">Expand service to suburban areas (e.g., Panyu, Nansha) via pop-up clinics.</w:t>
      </w:r>
    </w:p>
    <w:p>
      <w:pPr>
        <w:pStyle w:val="FirstParagraph"/>
      </w:pPr>
      <w:r>
        <w:t xml:space="preserve">The total budget for Year 1 is RMB 1.8 million, allocated as: Digital Marketing (35%), Community Programs (30%), Clinic Setup/Training (25%), Contingency (10%).</w:t>
      </w:r>
    </w:p>
    <w:bookmarkEnd w:id="25"/>
    <w:bookmarkStart w:id="26" w:name="metrics-for-success"/>
    <w:p>
      <w:pPr>
        <w:pStyle w:val="Heading2"/>
      </w:pPr>
      <w:r>
        <w:t xml:space="preserve">Metrics for Success</w:t>
      </w:r>
    </w:p>
    <w:p>
      <w:pPr>
        <w:pStyle w:val="FirstParagraph"/>
      </w:pPr>
      <w:r>
        <w:t xml:space="preserve">We measure success through Guangzhou-specific KPIs:</w:t>
      </w:r>
    </w:p>
    <w:p>
      <w:pPr>
        <w:numPr>
          <w:ilvl w:val="0"/>
          <w:numId w:val="1008"/>
        </w:numPr>
        <w:pStyle w:val="Compact"/>
      </w:pPr>
      <w:r>
        <w:t xml:space="preserve">Client Acquisition Cost: Target ≤ RMB 350 per new patient (below industry average of RMB 450).</w:t>
      </w:r>
    </w:p>
    <w:p>
      <w:pPr>
        <w:numPr>
          <w:ilvl w:val="0"/>
          <w:numId w:val="1008"/>
        </w:numPr>
        <w:pStyle w:val="Compact"/>
      </w:pPr>
      <w:r>
        <w:t xml:space="preserve">Market Share: Achieve 12% penetration in Tianhe District optometry services by Month 24.</w:t>
      </w:r>
    </w:p>
    <w:p>
      <w:pPr>
        <w:numPr>
          <w:ilvl w:val="0"/>
          <w:numId w:val="1008"/>
        </w:numPr>
        <w:pStyle w:val="Compact"/>
      </w:pPr>
      <w:r>
        <w:t xml:space="preserve">Patient Retention Rate: Maintain ≥85% annual renewal via our Vision Health Pass program.</w:t>
      </w:r>
    </w:p>
    <w:p>
      <w:pPr>
        <w:numPr>
          <w:ilvl w:val="0"/>
          <w:numId w:val="1008"/>
        </w:numPr>
        <w:pStyle w:val="Compact"/>
      </w:pPr>
      <w:r>
        <w:t xml:space="preserve">Community Impact: Screen 30,000+ Guangzhou residents through school/partner programs in Year 1.</w:t>
      </w:r>
    </w:p>
    <w:bookmarkEnd w:id="26"/>
    <w:bookmarkStart w:id="27" w:name="conclusion"/>
    <w:p>
      <w:pPr>
        <w:pStyle w:val="Heading2"/>
      </w:pPr>
      <w:r>
        <w:t xml:space="preserve">Conclusion</w:t>
      </w:r>
    </w:p>
    <w:p>
      <w:pPr>
        <w:pStyle w:val="FirstParagraph"/>
      </w:pPr>
      <w:r>
        <w:t xml:space="preserve">This Marketing Plan positions a forward-thinking Optometrist practice as the indispensable partner for Guangzhou's eye health journey. By deeply embedding our services within China Guangzhou's social fabric—through digital innovation, community partnerships, and culturally resonant care—we will transform how locals perceive vision wellness. The plan directly addresses the city’s critical myopia crisis while building a sustainable business model aligned with Guangzhou’s healthcare priorities. Within three years, this initiative will establish our optometrist practice as the benchmark for patient-centric eye care in southern China.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China Guangzhou</dc:title>
  <dc:creator/>
  <dc:language>en</dc:language>
  <cp:keywords/>
  <dcterms:created xsi:type="dcterms:W3CDTF">2026-07-23T20:09:59Z</dcterms:created>
  <dcterms:modified xsi:type="dcterms:W3CDTF">2026-07-23T20:09:59Z</dcterms:modified>
</cp:coreProperties>
</file>

<file path=docProps/custom.xml><?xml version="1.0" encoding="utf-8"?>
<Properties xmlns="http://schemas.openxmlformats.org/officeDocument/2006/custom-properties" xmlns:vt="http://schemas.openxmlformats.org/officeDocument/2006/docPropsVTypes"/>
</file>