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Colombia</w:t>
      </w:r>
      <w:r>
        <w:t xml:space="preserve"> </w:t>
      </w:r>
      <w:r>
        <w:t xml:space="preserve">Bogotá</w:t>
      </w:r>
    </w:p>
    <w:bookmarkStart w:id="35" w:name="X10a22d26d2f84cf5784970e569d482c26460af9"/>
    <w:p>
      <w:pPr>
        <w:pStyle w:val="Heading1"/>
      </w:pPr>
      <w:r>
        <w:t xml:space="preserve">Marketing Plan for Premium Optometrist Services in Colombia Bogotá</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optometrist practice in the competitive healthcare landscape of Colombia Bogotá. With over 7 million residents and rising digital eye strain due to urban lifestyle factors, there's an urgent need for accessible, high-quality vision care. Our plan targets Bogotá's health-conscious demographics through culturally tailored services, leveraging local market gaps in preventive eye care. The objective is to achieve 30% market share among premium optometrist services within 36 months while establishing the practice as Bogotá's most trusted vision healthcare provider.</w:t>
      </w:r>
    </w:p>
    <w:bookmarkEnd w:id="20"/>
    <w:bookmarkStart w:id="21" w:name="Xcc5ff040946f81c78133ffcc472ad0a0e3eca66"/>
    <w:p>
      <w:pPr>
        <w:pStyle w:val="Heading2"/>
      </w:pPr>
      <w:r>
        <w:t xml:space="preserve">Situation Analysis: Colombia Bogotá Market Context</w:t>
      </w:r>
    </w:p>
    <w:p>
      <w:pPr>
        <w:pStyle w:val="FirstParagraph"/>
      </w:pPr>
      <w:r>
        <w:t xml:space="preserve">Bogotá faces a critical gap in comprehensive eye care—only 40% of residents undergo annual eye exams despite high prevalence of digital eye strain (68% among office workers) and chronic conditions like diabetes affecting 15% of adults. Current competitors operate as basic optical shops, offering minimal diagnostics. The Colombian National Health Ministry reports that 35% of Bogotá's population has uncorrected refractive errors, yet only 22% access regular optometrist consultations due to fragmented services and low health literacy.</w:t>
      </w:r>
    </w:p>
    <w:p>
      <w:pPr>
        <w:pStyle w:val="BodyText"/>
      </w:pPr>
      <w:r>
        <w:t xml:space="preserve">Key local insights:</w:t>
      </w:r>
    </w:p>
    <w:p>
      <w:pPr>
        <w:numPr>
          <w:ilvl w:val="0"/>
          <w:numId w:val="1001"/>
        </w:numPr>
        <w:pStyle w:val="Compact"/>
      </w:pPr>
      <w:r>
        <w:t xml:space="preserve">85% of Bogotá residents prefer Spanish-speaking practitioners</w:t>
      </w:r>
    </w:p>
    <w:p>
      <w:pPr>
        <w:numPr>
          <w:ilvl w:val="0"/>
          <w:numId w:val="1001"/>
        </w:numPr>
        <w:pStyle w:val="Compact"/>
      </w:pPr>
      <w:r>
        <w:t xml:space="preserve">Urban commuters prioritize clinics within 10 minutes of transit hubs</w:t>
      </w:r>
    </w:p>
    <w:p>
      <w:pPr>
        <w:numPr>
          <w:ilvl w:val="0"/>
          <w:numId w:val="1001"/>
        </w:numPr>
        <w:pStyle w:val="Compact"/>
      </w:pPr>
      <w:r>
        <w:t xml:space="preserve">Cultural preference for "personalized care" over corporate health services</w:t>
      </w:r>
    </w:p>
    <w:bookmarkEnd w:id="21"/>
    <w:bookmarkStart w:id="25" w:name="X8e5d2f0eea7b134c74610a08f2ecdf8af34dd68"/>
    <w:p>
      <w:pPr>
        <w:pStyle w:val="Heading2"/>
      </w:pPr>
      <w:r>
        <w:t xml:space="preserve">Target Audience Segmentation (Colombia Bogotá Focus)</w:t>
      </w:r>
    </w:p>
    <w:p>
      <w:pPr>
        <w:pStyle w:val="FirstParagraph"/>
      </w:pPr>
      <w:r>
        <w:t xml:space="preserve">We've identified three primary segments in Colombia Bogotá:</w:t>
      </w:r>
    </w:p>
    <w:bookmarkStart w:id="22" w:name="corporate-professionals-45-of-target"/>
    <w:p>
      <w:pPr>
        <w:pStyle w:val="Heading3"/>
      </w:pPr>
      <w:r>
        <w:t xml:space="preserve">1. Corporate Professionals (45% of target)</w:t>
      </w:r>
    </w:p>
    <w:p>
      <w:pPr>
        <w:pStyle w:val="FirstParagraph"/>
      </w:pPr>
      <w:r>
        <w:t xml:space="preserve">Tier-1 employees at multinational offices (e.g., Avianca, Bancolombia) suffering from digital eye fatigue. They value efficiency—clinic location near TransMilenio stations and 24-hour appointment scheduling are non-negotiables.</w:t>
      </w:r>
    </w:p>
    <w:bookmarkEnd w:id="22"/>
    <w:bookmarkStart w:id="23" w:name="families-with-children-35-of-target"/>
    <w:p>
      <w:pPr>
        <w:pStyle w:val="Heading3"/>
      </w:pPr>
      <w:r>
        <w:t xml:space="preserve">2. Families with Children (35% of target)</w:t>
      </w:r>
    </w:p>
    <w:p>
      <w:pPr>
        <w:pStyle w:val="FirstParagraph"/>
      </w:pPr>
      <w:r>
        <w:t xml:space="preserve">Parents concerned about myopia progression in youth (a 40% increase in Bogotá schools). They prioritize pediatric expertise and educational resources for school-aged children.</w:t>
      </w:r>
    </w:p>
    <w:bookmarkEnd w:id="23"/>
    <w:bookmarkStart w:id="24" w:name="senior-citizens-20-of-target"/>
    <w:p>
      <w:pPr>
        <w:pStyle w:val="Heading3"/>
      </w:pPr>
      <w:r>
        <w:t xml:space="preserve">3. Senior Citizens (20% of target)</w:t>
      </w:r>
    </w:p>
    <w:p>
      <w:pPr>
        <w:pStyle w:val="FirstParagraph"/>
      </w:pPr>
      <w:r>
        <w:t xml:space="preserve">Residents over 65 with age-related macular degeneration concerns. Requires accessible clinic locations near senior communities like Chapinero and a Medicare-adjacent payment structure.</w:t>
      </w:r>
    </w:p>
    <w:bookmarkEnd w:id="24"/>
    <w:bookmarkEnd w:id="25"/>
    <w:bookmarkStart w:id="26" w:name="marketing-objectives-12-36-month-horizon"/>
    <w:p>
      <w:pPr>
        <w:pStyle w:val="Heading2"/>
      </w:pPr>
      <w:r>
        <w:t xml:space="preserve">Marketing Objectives (12-36 Month Horizon)</w:t>
      </w:r>
    </w:p>
    <w:p>
      <w:pPr>
        <w:numPr>
          <w:ilvl w:val="0"/>
          <w:numId w:val="1002"/>
        </w:numPr>
        <w:pStyle w:val="Compact"/>
      </w:pPr>
      <w:r>
        <w:rPr>
          <w:bCs/>
          <w:b/>
        </w:rPr>
        <w:t xml:space="preserve">Short-term (0-12 months):</w:t>
      </w:r>
      <w:r>
        <w:t xml:space="preserve"> </w:t>
      </w:r>
      <w:r>
        <w:t xml:space="preserve">Achieve 500 active patient registrations through community partnerships in Colombia Bogotá.</w:t>
      </w:r>
    </w:p>
    <w:p>
      <w:pPr>
        <w:numPr>
          <w:ilvl w:val="0"/>
          <w:numId w:val="1002"/>
        </w:numPr>
        <w:pStyle w:val="Compact"/>
      </w:pPr>
      <w:r>
        <w:rPr>
          <w:bCs/>
          <w:b/>
        </w:rPr>
        <w:t xml:space="preserve">Mid-term (13-24 months):</w:t>
      </w:r>
      <w:r>
        <w:t xml:space="preserve"> </w:t>
      </w:r>
      <w:r>
        <w:t xml:space="preserve">Attain 75% brand recognition among target demographics within Bogotá's northern districts.</w:t>
      </w:r>
    </w:p>
    <w:p>
      <w:pPr>
        <w:numPr>
          <w:ilvl w:val="0"/>
          <w:numId w:val="1002"/>
        </w:numPr>
        <w:pStyle w:val="Compact"/>
      </w:pPr>
      <w:r>
        <w:rPr>
          <w:bCs/>
          <w:b/>
        </w:rPr>
        <w:t xml:space="preserve">Long-term (25-36 months):</w:t>
      </w:r>
      <w:r>
        <w:t xml:space="preserve"> </w:t>
      </w:r>
      <w:r>
        <w:t xml:space="preserve">Become the most recommended optometrist practice in Colombia by achieving 90% patient satisfaction scores and expanding to two additional Bogotá locations.</w:t>
      </w:r>
    </w:p>
    <w:bookmarkEnd w:id="26"/>
    <w:bookmarkStart w:id="31" w:name="X998d971880972c52330c204f08a15da6030ae57"/>
    <w:p>
      <w:pPr>
        <w:pStyle w:val="Heading2"/>
      </w:pPr>
      <w:r>
        <w:t xml:space="preserve">Marketing Strategies &amp; Tactics: Culturally Tailored for Bogotá</w:t>
      </w:r>
    </w:p>
    <w:bookmarkStart w:id="27" w:name="X8012ee00e24c995b6d8c3411169708ce8748cb5"/>
    <w:p>
      <w:pPr>
        <w:pStyle w:val="Heading3"/>
      </w:pPr>
      <w:r>
        <w:t xml:space="preserve">Product Differentiation (Optometrist Service Innovation)</w:t>
      </w:r>
    </w:p>
    <w:p>
      <w:pPr>
        <w:pStyle w:val="FirstParagraph"/>
      </w:pPr>
      <w:r>
        <w:t xml:space="preserve">We move beyond basic eye exams by integrating Colombian context:</w:t>
      </w:r>
    </w:p>
    <w:p>
      <w:pPr>
        <w:numPr>
          <w:ilvl w:val="0"/>
          <w:numId w:val="1003"/>
        </w:numPr>
        <w:pStyle w:val="Compact"/>
      </w:pPr>
      <w:r>
        <w:rPr>
          <w:bCs/>
          <w:b/>
        </w:rPr>
        <w:t xml:space="preserve">Bogotá Vision Health Screenings:</w:t>
      </w:r>
      <w:r>
        <w:t xml:space="preserve"> </w:t>
      </w:r>
      <w:r>
        <w:t xml:space="preserve">Free 15-minute digital eye strain assessments at local plazas (e.g., Parque 93, La Candelaria) during lunch hours</w:t>
      </w:r>
    </w:p>
    <w:p>
      <w:pPr>
        <w:numPr>
          <w:ilvl w:val="0"/>
          <w:numId w:val="1003"/>
        </w:numPr>
        <w:pStyle w:val="Compact"/>
      </w:pPr>
      <w:r>
        <w:rPr>
          <w:bCs/>
          <w:b/>
        </w:rPr>
        <w:t xml:space="preserve">Pediatric Myopia Program:</w:t>
      </w:r>
      <w:r>
        <w:t xml:space="preserve"> </w:t>
      </w:r>
      <w:r>
        <w:t xml:space="preserve">Collaborate with Bogotá public schools to provide free myopia control consultations, addressing Colombia's rising youth myopia rates</w:t>
      </w:r>
    </w:p>
    <w:p>
      <w:pPr>
        <w:numPr>
          <w:ilvl w:val="0"/>
          <w:numId w:val="1003"/>
        </w:numPr>
        <w:pStyle w:val="Compact"/>
      </w:pPr>
      <w:r>
        <w:rPr>
          <w:bCs/>
          <w:b/>
        </w:rPr>
        <w:t xml:space="preserve">Senior Vision Pass:</w:t>
      </w:r>
      <w:r>
        <w:t xml:space="preserve"> </w:t>
      </w:r>
      <w:r>
        <w:t xml:space="preserve">Discounted annual exams for retirees through partnerships with Bogotá’s municipal pension office (AFP)</w:t>
      </w:r>
    </w:p>
    <w:bookmarkEnd w:id="27"/>
    <w:bookmarkStart w:id="28" w:name="pricing-strategy-for-colombia-market"/>
    <w:p>
      <w:pPr>
        <w:pStyle w:val="Heading3"/>
      </w:pPr>
      <w:r>
        <w:t xml:space="preserve">Pricing Strategy for Colombia Market</w:t>
      </w:r>
    </w:p>
    <w:p>
      <w:pPr>
        <w:pStyle w:val="FirstParagraph"/>
      </w:pPr>
      <w:r>
        <w:t xml:space="preserve">We implement a tiered pricing model respecting Bogotá's economic landscape:</w:t>
      </w:r>
    </w:p>
    <w:p>
      <w:pPr>
        <w:numPr>
          <w:ilvl w:val="0"/>
          <w:numId w:val="1004"/>
        </w:numPr>
        <w:pStyle w:val="Compact"/>
      </w:pPr>
      <w:r>
        <w:rPr>
          <w:bCs/>
          <w:b/>
        </w:rPr>
        <w:t xml:space="preserve">Standard Exam:</w:t>
      </w:r>
      <w:r>
        <w:t xml:space="preserve"> </w:t>
      </w:r>
      <w:r>
        <w:t xml:space="preserve">$25 USD (below Bogotá average of $40 USD)</w:t>
      </w:r>
    </w:p>
    <w:p>
      <w:pPr>
        <w:numPr>
          <w:ilvl w:val="0"/>
          <w:numId w:val="1004"/>
        </w:numPr>
        <w:pStyle w:val="Compact"/>
      </w:pPr>
      <w:r>
        <w:rPr>
          <w:bCs/>
          <w:b/>
        </w:rPr>
        <w:t xml:space="preserve">Corporate Package:</w:t>
      </w:r>
      <w:r>
        <w:t xml:space="preserve"> </w:t>
      </w:r>
      <w:r>
        <w:t xml:space="preserve">$18 USD for companies with 5+ employees (includes onsite digital eye strain workshops)</w:t>
      </w:r>
    </w:p>
    <w:p>
      <w:pPr>
        <w:numPr>
          <w:ilvl w:val="0"/>
          <w:numId w:val="1004"/>
        </w:numPr>
        <w:pStyle w:val="Compact"/>
      </w:pPr>
      <w:r>
        <w:rPr>
          <w:bCs/>
          <w:b/>
        </w:rPr>
        <w:t xml:space="preserve">Social Impact Tier:</w:t>
      </w:r>
      <w:r>
        <w:t xml:space="preserve"> </w:t>
      </w:r>
      <w:r>
        <w:t xml:space="preserve">30% discount for low-income residents via Colombia's SISBEN system</w:t>
      </w:r>
    </w:p>
    <w:bookmarkEnd w:id="28"/>
    <w:bookmarkStart w:id="29" w:name="X07d3c24d2b7426b42b2281a3db0a816da7326dd"/>
    <w:p>
      <w:pPr>
        <w:pStyle w:val="Heading3"/>
      </w:pPr>
      <w:r>
        <w:t xml:space="preserve">Place &amp; Accessibility (Colombia Bogotá Logistics)</w:t>
      </w:r>
    </w:p>
    <w:p>
      <w:pPr>
        <w:pStyle w:val="FirstParagraph"/>
      </w:pPr>
      <w:r>
        <w:t xml:space="preserve">Location strategy prioritizes Bogotá's urban reality:</w:t>
      </w:r>
    </w:p>
    <w:p>
      <w:pPr>
        <w:numPr>
          <w:ilvl w:val="0"/>
          <w:numId w:val="1005"/>
        </w:numPr>
        <w:pStyle w:val="Compact"/>
      </w:pPr>
      <w:r>
        <w:t xml:space="preserve">Establish clinic in Chico, near El Dorado International Airport and major business districts</w:t>
      </w:r>
    </w:p>
    <w:p>
      <w:pPr>
        <w:numPr>
          <w:ilvl w:val="0"/>
          <w:numId w:val="1005"/>
        </w:numPr>
        <w:pStyle w:val="Compact"/>
      </w:pPr>
      <w:r>
        <w:t xml:space="preserve">Partner with Uber Health for free transportation to appointments for senior patients</w:t>
      </w:r>
    </w:p>
    <w:p>
      <w:pPr>
        <w:numPr>
          <w:ilvl w:val="0"/>
          <w:numId w:val="1005"/>
        </w:numPr>
        <w:pStyle w:val="Compact"/>
      </w:pPr>
      <w:r>
        <w:t xml:space="preserve">Create Spanish-language telehealth options via WhatsApp (preferred communication channel in Colombia)</w:t>
      </w:r>
    </w:p>
    <w:bookmarkEnd w:id="29"/>
    <w:bookmarkStart w:id="30" w:name="promotion-localized-digital-campaigns"/>
    <w:p>
      <w:pPr>
        <w:pStyle w:val="Heading3"/>
      </w:pPr>
      <w:r>
        <w:t xml:space="preserve">Promotion: Localized &amp; Digital Campaigns</w:t>
      </w:r>
    </w:p>
    <w:p>
      <w:pPr>
        <w:pStyle w:val="FirstParagraph"/>
      </w:pPr>
      <w:r>
        <w:t xml:space="preserve">Our promotion blends traditional Bogotá marketing with digital precision:</w:t>
      </w:r>
    </w:p>
    <w:p>
      <w:pPr>
        <w:numPr>
          <w:ilvl w:val="0"/>
          <w:numId w:val="1006"/>
        </w:numPr>
        <w:pStyle w:val="Compact"/>
      </w:pPr>
      <w:r>
        <w:rPr>
          <w:bCs/>
          <w:b/>
        </w:rPr>
        <w:t xml:space="preserve">Community Engagement:</w:t>
      </w:r>
      <w:r>
        <w:t xml:space="preserve"> </w:t>
      </w:r>
      <w:r>
        <w:t xml:space="preserve">Sponsor "Visión Clara" health fairs in local neighborhoods, partnering with Colombian NGOs like Fundación Oftalmológica de Colombia</w:t>
      </w:r>
    </w:p>
    <w:p>
      <w:pPr>
        <w:numPr>
          <w:ilvl w:val="0"/>
          <w:numId w:val="1006"/>
        </w:numPr>
        <w:pStyle w:val="Compact"/>
      </w:pPr>
      <w:r>
        <w:rPr>
          <w:bCs/>
          <w:b/>
        </w:rPr>
        <w:t xml:space="preserve">Social Media:</w:t>
      </w:r>
      <w:r>
        <w:t xml:space="preserve"> </w:t>
      </w:r>
      <w:r>
        <w:t xml:space="preserve">Targeted Instagram/Facebook ads highlighting real Bogotá patient stories (e.g., "Maria from La Macarena: Regained vision to play with her grandchildren")</w:t>
      </w:r>
    </w:p>
    <w:p>
      <w:pPr>
        <w:numPr>
          <w:ilvl w:val="0"/>
          <w:numId w:val="1006"/>
        </w:numPr>
        <w:pStyle w:val="Compact"/>
      </w:pPr>
      <w:r>
        <w:rPr>
          <w:bCs/>
          <w:b/>
        </w:rPr>
        <w:t xml:space="preserve">Strategic Partnerships:</w:t>
      </w:r>
      <w:r>
        <w:t xml:space="preserve"> </w:t>
      </w:r>
      <w:r>
        <w:t xml:space="preserve">Co-branded programs with Bogotá-based tech companies (e.g., Tigo, EPM) for employee eye health initiatives</w:t>
      </w:r>
    </w:p>
    <w:p>
      <w:pPr>
        <w:numPr>
          <w:ilvl w:val="0"/>
          <w:numId w:val="1006"/>
        </w:numPr>
        <w:pStyle w:val="Compact"/>
      </w:pPr>
      <w:r>
        <w:rPr>
          <w:bCs/>
          <w:b/>
        </w:rPr>
        <w:t xml:space="preserve">Public Relations:</w:t>
      </w:r>
      <w:r>
        <w:t xml:space="preserve"> </w:t>
      </w:r>
      <w:r>
        <w:t xml:space="preserve">Position our optometrist as an expert in local media (Caracol Radio, RCN TV) discussing Colombia-specific issues like "Air Quality Impact on Eye Health in Bogotá"</w:t>
      </w:r>
    </w:p>
    <w:bookmarkEnd w:id="30"/>
    <w:bookmarkEnd w:id="31"/>
    <w:bookmarkStart w:id="32" w:name="Xb5f076f129d30446c1727f983f2c03ccdb1e493"/>
    <w:p>
      <w:pPr>
        <w:pStyle w:val="Heading2"/>
      </w:pPr>
      <w:r>
        <w:t xml:space="preserve">Budget Allocation: Smart Investment for Colombia Market</w:t>
      </w:r>
    </w:p>
    <w:p>
      <w:pPr>
        <w:pStyle w:val="FirstParagraph"/>
      </w:pPr>
      <w:r>
        <w:t xml:space="preserve">Total Year 1 Budget: $185,000 USD (allocated specifically for Colombia Bogotá operations)</w:t>
      </w:r>
    </w:p>
    <w:p>
      <w:pPr>
        <w:numPr>
          <w:ilvl w:val="0"/>
          <w:numId w:val="1007"/>
        </w:numPr>
        <w:pStyle w:val="Compact"/>
      </w:pPr>
      <w:r>
        <w:t xml:space="preserve">Community Outreach: 35% ($64,750) - For local events and school partnerships</w:t>
      </w:r>
    </w:p>
    <w:p>
      <w:pPr>
        <w:numPr>
          <w:ilvl w:val="0"/>
          <w:numId w:val="1007"/>
        </w:numPr>
        <w:pStyle w:val="Compact"/>
      </w:pPr>
      <w:r>
        <w:t xml:space="preserve">Digital Marketing: 30% ($55,500) - Targeted social ads and WhatsApp campaigns</w:t>
      </w:r>
    </w:p>
    <w:p>
      <w:pPr>
        <w:numPr>
          <w:ilvl w:val="0"/>
          <w:numId w:val="1007"/>
        </w:numPr>
        <w:pStyle w:val="Compact"/>
      </w:pPr>
      <w:r>
        <w:t xml:space="preserve">Partnership Development: 20% ($37,000) - Corporate agreements with Bogotá businesses</w:t>
      </w:r>
    </w:p>
    <w:p>
      <w:pPr>
        <w:numPr>
          <w:ilvl w:val="0"/>
          <w:numId w:val="1007"/>
        </w:numPr>
        <w:pStyle w:val="Compact"/>
      </w:pPr>
      <w:r>
        <w:t xml:space="preserve">Content Production: 15% ($27,750) - Spanish-language educational videos for YouTube/Instagram</w:t>
      </w:r>
    </w:p>
    <w:bookmarkEnd w:id="32"/>
    <w:bookmarkStart w:id="33" w:name="X247ed4060631f0c8e73823af29bc98d96e78479"/>
    <w:p>
      <w:pPr>
        <w:pStyle w:val="Heading2"/>
      </w:pPr>
      <w:r>
        <w:t xml:space="preserve">Evaluation Framework: Measuring Success in Colombia Bogotá</w:t>
      </w:r>
    </w:p>
    <w:p>
      <w:pPr>
        <w:pStyle w:val="FirstParagraph"/>
      </w:pPr>
      <w:r>
        <w:t xml:space="preserve">We track metrics uniquely relevant to the Colombian context:</w:t>
      </w:r>
    </w:p>
    <w:p>
      <w:pPr>
        <w:numPr>
          <w:ilvl w:val="0"/>
          <w:numId w:val="1008"/>
        </w:numPr>
        <w:pStyle w:val="Compact"/>
      </w:pPr>
      <w:r>
        <w:rPr>
          <w:bCs/>
          <w:b/>
        </w:rPr>
        <w:t xml:space="preserve">Local Market Penetration:</w:t>
      </w:r>
      <w:r>
        <w:t xml:space="preserve"> </w:t>
      </w:r>
      <w:r>
        <w:t xml:space="preserve">% of patients from within 5km radius of clinic (target: 60% by Month 12)</w:t>
      </w:r>
    </w:p>
    <w:p>
      <w:pPr>
        <w:numPr>
          <w:ilvl w:val="0"/>
          <w:numId w:val="1008"/>
        </w:numPr>
        <w:pStyle w:val="Compact"/>
      </w:pPr>
      <w:r>
        <w:rPr>
          <w:bCs/>
          <w:b/>
        </w:rPr>
        <w:t xml:space="preserve">Cultural Alignment:</w:t>
      </w:r>
      <w:r>
        <w:t xml:space="preserve"> </w:t>
      </w:r>
      <w:r>
        <w:t xml:space="preserve">Patient satisfaction scores on "felt understood as a Colombian" (target: 85%+)</w:t>
      </w:r>
    </w:p>
    <w:p>
      <w:pPr>
        <w:numPr>
          <w:ilvl w:val="0"/>
          <w:numId w:val="1008"/>
        </w:numPr>
        <w:pStyle w:val="Compact"/>
      </w:pPr>
      <w:r>
        <w:rPr>
          <w:bCs/>
          <w:b/>
        </w:rPr>
        <w:t xml:space="preserve">Social Impact:</w:t>
      </w:r>
      <w:r>
        <w:t xml:space="preserve"> </w:t>
      </w:r>
      <w:r>
        <w:t xml:space="preserve">Number of low-income patients served through SISBEN partnerships (target: 150/month by Year 2)</w:t>
      </w:r>
    </w:p>
    <w:bookmarkEnd w:id="33"/>
    <w:bookmarkStart w:id="34" w:name="X03db869d61bd98ee3f182e7ca4832d33aeb9993"/>
    <w:p>
      <w:pPr>
        <w:pStyle w:val="Heading2"/>
      </w:pPr>
      <w:r>
        <w:t xml:space="preserve">Conclusion: Building Vision, One Bogotá Community at a Time</w:t>
      </w:r>
    </w:p>
    <w:p>
      <w:pPr>
        <w:pStyle w:val="FirstParagraph"/>
      </w:pPr>
      <w:r>
        <w:t xml:space="preserve">This Marketing Plan positions our optometrist practice as the definitive solution to Colombia Bogotá's vision care crisis. By embedding cultural understanding into every strategy—from location choices reflecting Bogotá's urban mobility patterns to pricing models respecting local purchasing power—we transcend generic healthcare marketing. The plan acknowledges that in Colombia, trust is built through community presence, not just clinical excellence. Our commitment to making premium eye care accessible within Bogotá's unique socioeconomic fabric ensures sustainable growth while delivering on the mission: "Every Colombian deserves clear vision." This isn't merely a business strategy; it's an investment in Bogotá's visual future.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Optometrist Practice in Colombia Bogotá</dc:title>
  <dc:creator/>
  <dc:language>en</dc:language>
  <cp:keywords/>
  <dcterms:created xsi:type="dcterms:W3CDTF">2026-07-23T13:40:44Z</dcterms:created>
  <dcterms:modified xsi:type="dcterms:W3CDTF">2026-07-23T13:40:44Z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