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e230a245780d0751204c369e739b96289503e4"/>
    <w:p>
      <w:pPr>
        <w:pStyle w:val="Heading1"/>
      </w:pPr>
      <w:r>
        <w:t xml:space="preserve">Comprehensive Marketing Plan for Optometrist Services in DR Congo Kinshasa</w:t>
      </w:r>
    </w:p>
    <w:bookmarkStart w:id="20" w:name="executive-summary"/>
    <w:p>
      <w:pPr>
        <w:pStyle w:val="Heading2"/>
      </w:pPr>
      <w:r>
        <w:t xml:space="preserve">1. Executive Summary</w:t>
      </w:r>
    </w:p>
    <w:p>
      <w:pPr>
        <w:pStyle w:val="FirstParagraph"/>
      </w:pPr>
      <w:r>
        <w:t xml:space="preserve">This Marketing Plan outlines strategic initiatives to establish and grow a premier optometrist practice in Kinshasa, Democratic Republic of the Congo (DRC). Recognizing the severe shortage of eye care services in DR Congo Kinshasa—with only 3 optometrists per million citizens—the plan targets underserved populations through culturally sensitive, affordable vision care. By integrating mobile clinics, community partnerships, and digital awareness campaigns, this initiative will position our Optometrist practice as the regional leader in preventive eye health while addressing critical public health gaps in one of Africa's most populous urban centers.</w:t>
      </w:r>
    </w:p>
    <w:bookmarkEnd w:id="20"/>
    <w:bookmarkStart w:id="21" w:name="X5d3a5ab19ae342eaebedb37e3419201858e1a30"/>
    <w:p>
      <w:pPr>
        <w:pStyle w:val="Heading2"/>
      </w:pPr>
      <w:r>
        <w:t xml:space="preserve">2. Market Analysis: DR Congo Kinshasa Context</w:t>
      </w:r>
    </w:p>
    <w:p>
      <w:pPr>
        <w:pStyle w:val="FirstParagraph"/>
      </w:pPr>
      <w:r>
        <w:t xml:space="preserve">DR Congo Kinshasa faces a profound vision care crisis. Over 70% of the population lacks access to basic eye examinations due to limited infrastructure, high costs, and low awareness of preventable blindness conditions like cataracts and diabetic retinopathy. The World Health Organization reports that untreated refractive errors affect 5 million DRC citizens—primarily schoolchildren and laborers—resulting in lost productivity. Competitor analysis reveals only two private optometry clinics in Kinshasa, both serving affluent neighborhoods with unaffordable rates (averaging $35+ per exam). This creates a clear market opportunity to deliver quality care at 60% lower cost through strategic partnerships with local NGOs and government health programs.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Urban low-to-middle income families (ages 5-45) in Kinshasa's informal settlements (e.g., Kalamu, Ngaliema), where 68% of residents work in manual labor or street vending with zero eye protection.</w:t>
      </w:r>
    </w:p>
    <w:p>
      <w:pPr>
        <w:numPr>
          <w:ilvl w:val="0"/>
          <w:numId w:val="1001"/>
        </w:numPr>
        <w:pStyle w:val="Compact"/>
      </w:pPr>
      <w:r>
        <w:rPr>
          <w:bCs/>
          <w:b/>
        </w:rPr>
        <w:t xml:space="preserve">Secondary:</w:t>
      </w:r>
      <w:r>
        <w:t xml:space="preserve"> </w:t>
      </w:r>
      <w:r>
        <w:t xml:space="preserve">Schools and community centers serving children (critical for early intervention); government health workers for referral partnerships; local businesses seeking employee vision screenings.</w:t>
      </w:r>
    </w:p>
    <w:p>
      <w:pPr>
        <w:numPr>
          <w:ilvl w:val="0"/>
          <w:numId w:val="1001"/>
        </w:numPr>
        <w:pStyle w:val="Compact"/>
      </w:pPr>
      <w:r>
        <w:rPr>
          <w:bCs/>
          <w:b/>
        </w:rPr>
        <w:t xml:space="preserve">Tertiary:</w:t>
      </w:r>
      <w:r>
        <w:t xml:space="preserve"> </w:t>
      </w:r>
      <w:r>
        <w:t xml:space="preserve">Middle-income residents of upscale areas (e.g., Gombe, Tshangu) seeking premium services at 30% below competitor pricing.</w:t>
      </w:r>
    </w:p>
    <w:bookmarkEnd w:id="22"/>
    <w:bookmarkStart w:id="23" w:name="marketing-objectives-12-month-timeline"/>
    <w:p>
      <w:pPr>
        <w:pStyle w:val="Heading2"/>
      </w:pPr>
      <w:r>
        <w:t xml:space="preserve">4. Marketing Objectives (12-Month Timeline)</w:t>
      </w:r>
    </w:p>
    <w:p>
      <w:pPr>
        <w:numPr>
          <w:ilvl w:val="0"/>
          <w:numId w:val="1002"/>
        </w:numPr>
        <w:pStyle w:val="Compact"/>
      </w:pPr>
      <w:r>
        <w:rPr>
          <w:bCs/>
          <w:b/>
        </w:rPr>
        <w:t xml:space="preserve">Short-term:</w:t>
      </w:r>
      <w:r>
        <w:t xml:space="preserve"> </w:t>
      </w:r>
      <w:r>
        <w:t xml:space="preserve">Achieve 5,000 patient consultations within Year 1 by establishing 3 mobile clinics across Kinshasa's high-need zones.</w:t>
      </w:r>
    </w:p>
    <w:p>
      <w:pPr>
        <w:numPr>
          <w:ilvl w:val="0"/>
          <w:numId w:val="1002"/>
        </w:numPr>
        <w:pStyle w:val="Compact"/>
      </w:pPr>
      <w:r>
        <w:rPr>
          <w:bCs/>
          <w:b/>
        </w:rPr>
        <w:t xml:space="preserve">Mid-term:</w:t>
      </w:r>
      <w:r>
        <w:t xml:space="preserve"> </w:t>
      </w:r>
      <w:r>
        <w:t xml:space="preserve">Secure partnerships with 15 primary health centers and 5 schools for referral systems by Month 8.</w:t>
      </w:r>
    </w:p>
    <w:p>
      <w:pPr>
        <w:numPr>
          <w:ilvl w:val="0"/>
          <w:numId w:val="1002"/>
        </w:numPr>
        <w:pStyle w:val="Compact"/>
      </w:pPr>
      <w:r>
        <w:rPr>
          <w:bCs/>
          <w:b/>
        </w:rPr>
        <w:t xml:space="preserve">Long-term:</w:t>
      </w:r>
      <w:r>
        <w:t xml:space="preserve"> </w:t>
      </w:r>
      <w:r>
        <w:t xml:space="preserve">Capture 25% market share in Kinshasa's optometry sector while reducing preventable blindness cases by 15% through community education.</w:t>
      </w:r>
    </w:p>
    <w:bookmarkEnd w:id="23"/>
    <w:bookmarkStart w:id="27" w:name="core-marketing-strategies-tactics"/>
    <w:p>
      <w:pPr>
        <w:pStyle w:val="Heading2"/>
      </w:pPr>
      <w:r>
        <w:t xml:space="preserve">5. Core Marketing Strategies &amp; Tactics</w:t>
      </w:r>
    </w:p>
    <w:bookmarkStart w:id="24" w:name="a.-hyper-local-community-integration"/>
    <w:p>
      <w:pPr>
        <w:pStyle w:val="Heading3"/>
      </w:pPr>
      <w:r>
        <w:t xml:space="preserve">A. Hyper-Local Community Integration</w:t>
      </w:r>
    </w:p>
    <w:p>
      <w:pPr>
        <w:pStyle w:val="FirstParagraph"/>
      </w:pPr>
      <w:r>
        <w:t xml:space="preserve">Leverage Kinshasa’s strong community networks through:</w:t>
      </w:r>
    </w:p>
    <w:p>
      <w:pPr>
        <w:numPr>
          <w:ilvl w:val="0"/>
          <w:numId w:val="1003"/>
        </w:numPr>
        <w:pStyle w:val="Compact"/>
      </w:pPr>
      <w:r>
        <w:rPr>
          <w:bCs/>
          <w:b/>
        </w:rPr>
        <w:t xml:space="preserve">Mobile Optometrist Units:</w:t>
      </w:r>
      <w:r>
        <w:t xml:space="preserve"> </w:t>
      </w:r>
      <w:r>
        <w:t xml:space="preserve">Deploy 3 solar-powered vans equipped with portable eye screening devices to visit markets, schools, and churches in high-demand areas (e.g., Marché de la Gombe, Makala). Each unit will offer free refractive screenings on Mondays/Wednesdays/Fridays.</w:t>
      </w:r>
    </w:p>
    <w:p>
      <w:pPr>
        <w:numPr>
          <w:ilvl w:val="0"/>
          <w:numId w:val="1003"/>
        </w:numPr>
        <w:pStyle w:val="Compact"/>
      </w:pPr>
      <w:r>
        <w:rPr>
          <w:bCs/>
          <w:b/>
        </w:rPr>
        <w:t xml:space="preserve">Community Health Ambassador Program:</w:t>
      </w:r>
      <w:r>
        <w:t xml:space="preserve"> </w:t>
      </w:r>
      <w:r>
        <w:t xml:space="preserve">Recruit and train 30 local volunteers (from neighborhood associations) to conduct door-to-door awareness campaigns in Lingala and French, emphasizing "Early Vision Care Saves Your Child's Future."</w:t>
      </w:r>
    </w:p>
    <w:bookmarkEnd w:id="24"/>
    <w:bookmarkStart w:id="25" w:name="b.-affordable-pricing-payment-innovation"/>
    <w:p>
      <w:pPr>
        <w:pStyle w:val="Heading3"/>
      </w:pPr>
      <w:r>
        <w:t xml:space="preserve">B. Affordable Pricing &amp; Payment Innovation</w:t>
      </w:r>
    </w:p>
    <w:p>
      <w:pPr>
        <w:pStyle w:val="FirstParagraph"/>
      </w:pPr>
      <w:r>
        <w:t xml:space="preserve">Address DR Congo Kinshasa’s economic reality with:</w:t>
      </w:r>
    </w:p>
    <w:p>
      <w:pPr>
        <w:numPr>
          <w:ilvl w:val="0"/>
          <w:numId w:val="1004"/>
        </w:numPr>
        <w:pStyle w:val="Compact"/>
      </w:pPr>
      <w:r>
        <w:rPr>
          <w:bCs/>
          <w:b/>
        </w:rPr>
        <w:t xml:space="preserve">Sliding Scale Fees:</w:t>
      </w:r>
      <w:r>
        <w:t xml:space="preserve"> </w:t>
      </w:r>
      <w:r>
        <w:t xml:space="preserve">$2 for low-income patients (vs. $5 market average), funded by NGO grants and corporate sponsorships.</w:t>
      </w:r>
    </w:p>
    <w:p>
      <w:pPr>
        <w:numPr>
          <w:ilvl w:val="0"/>
          <w:numId w:val="1004"/>
        </w:numPr>
        <w:pStyle w:val="Compact"/>
      </w:pPr>
      <w:r>
        <w:rPr>
          <w:bCs/>
          <w:b/>
        </w:rPr>
        <w:t xml:space="preserve">Kinshasa Vision Pass:</w:t>
      </w:r>
      <w:r>
        <w:t xml:space="preserve"> </w:t>
      </w:r>
      <w:r>
        <w:t xml:space="preserve">Partnership with local mobile money providers (e.g., M-Pesa) enabling micro-payments of $0.50/day for comprehensive care packages.</w:t>
      </w:r>
    </w:p>
    <w:bookmarkEnd w:id="25"/>
    <w:bookmarkStart w:id="26" w:name="c.-digital-traditional-media-synergy"/>
    <w:p>
      <w:pPr>
        <w:pStyle w:val="Heading3"/>
      </w:pPr>
      <w:r>
        <w:t xml:space="preserve">C. Digital &amp; Traditional Media Synergy</w:t>
      </w:r>
    </w:p>
    <w:p>
      <w:pPr>
        <w:pStyle w:val="FirstParagraph"/>
      </w:pPr>
      <w:r>
        <w:t xml:space="preserve">Overcome low internet penetration by combining:</w:t>
      </w:r>
    </w:p>
    <w:p>
      <w:pPr>
        <w:numPr>
          <w:ilvl w:val="0"/>
          <w:numId w:val="1005"/>
        </w:numPr>
        <w:pStyle w:val="Compact"/>
      </w:pPr>
      <w:r>
        <w:rPr>
          <w:bCs/>
          <w:b/>
        </w:rPr>
        <w:t xml:space="preserve">Radio Campaigns:</w:t>
      </w:r>
      <w:r>
        <w:t xml:space="preserve"> </w:t>
      </w:r>
      <w:r>
        <w:t xml:space="preserve">15-minute weekly segments on Radio Okapi (reaching 68% of Kinshasa households) featuring testimonials from local teachers/parents about vision care.</w:t>
      </w:r>
    </w:p>
    <w:p>
      <w:pPr>
        <w:numPr>
          <w:ilvl w:val="0"/>
          <w:numId w:val="1005"/>
        </w:numPr>
        <w:pStyle w:val="Compact"/>
      </w:pPr>
      <w:r>
        <w:rPr>
          <w:bCs/>
          <w:b/>
        </w:rPr>
        <w:t xml:space="preserve">WhatsApp Community Groups:</w:t>
      </w:r>
      <w:r>
        <w:t xml:space="preserve"> </w:t>
      </w:r>
      <w:r>
        <w:t xml:space="preserve">Create location-based groups for real-time appointment reminders and eye health tips in Lingala (e.g., "Mwana wafalua, kusumbi yavu!"—Child's eyes need protection!).</w:t>
      </w:r>
    </w:p>
    <w:p>
      <w:pPr>
        <w:numPr>
          <w:ilvl w:val="0"/>
          <w:numId w:val="1005"/>
        </w:numPr>
        <w:pStyle w:val="Compact"/>
      </w:pPr>
      <w:r>
        <w:rPr>
          <w:bCs/>
          <w:b/>
        </w:rPr>
        <w:t xml:space="preserve">Social Media:</w:t>
      </w:r>
      <w:r>
        <w:t xml:space="preserve"> </w:t>
      </w:r>
      <w:r>
        <w:t xml:space="preserve">Targeted Facebook/Instagram ads using local influencers (e.g., Kinshasa-based educators) showing before/after vision correction stories.</w:t>
      </w:r>
    </w:p>
    <w:bookmarkEnd w:id="26"/>
    <w:bookmarkEnd w:id="27"/>
    <w:bookmarkStart w:id="28" w:name="budget-allocation-total-48500"/>
    <w:p>
      <w:pPr>
        <w:pStyle w:val="Heading2"/>
      </w:pPr>
      <w:r>
        <w:t xml:space="preserve">6. Budget Allocation (Total: $48,500)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Mobile Clinic Setup (Vehicles/Equipment)</w:t>
      </w:r>
    </w:p>
    <w:p>
      <w:pPr>
        <w:pStyle w:val="BodyText"/>
      </w:pPr>
      <w:r>
        <w:t xml:space="preserve">$22,000</w:t>
      </w:r>
    </w:p>
    <w:p>
      <w:pPr>
        <w:pStyle w:val="BodyText"/>
      </w:pPr>
      <w:r>
        <w:t xml:space="preserve">3 solar-powered vans, portable retinoscopes, LED lights</w:t>
      </w:r>
    </w:p>
    <w:p>
      <w:pPr>
        <w:pStyle w:val="BodyText"/>
      </w:pPr>
      <w:r>
        <w:t xml:space="preserve">Community Outreach</w:t>
      </w:r>
    </w:p>
    <w:p>
      <w:pPr>
        <w:pStyle w:val="BodyText"/>
      </w:pPr>
      <w:r>
        <w:t xml:space="preserve">$15,500</w:t>
      </w:r>
    </w:p>
    <w:p>
      <w:pPr>
        <w:pStyle w:val="BodyText"/>
      </w:pPr>
      <w:r>
        <w:t xml:space="preserve">Ambassadors’ stipends, radio time, printed materials in local languages</w:t>
      </w:r>
    </w:p>
    <w:p>
      <w:pPr>
        <w:pStyle w:val="BodyText"/>
      </w:pPr>
      <w:r>
        <w:t xml:space="preserve">Digital Campaigns</w:t>
      </w:r>
    </w:p>
    <w:p>
      <w:pPr>
        <w:pStyle w:val="BodyText"/>
      </w:pPr>
      <w:r>
        <w:t xml:space="preserve">$7,000</w:t>
      </w:r>
    </w:p>
    <w:p>
      <w:pPr>
        <w:pStyle w:val="BodyText"/>
      </w:pPr>
      <w:r>
        <w:t xml:space="preserve">&lt;</w:t>
      </w:r>
    </w:p>
    <w:p>
      <w:pPr>
        <w:pStyle w:val="BodyText"/>
      </w:pPr>
      <w:r>
        <w:t xml:space="preserve">Targeted social ads, WhatsApp automation tools</w:t>
      </w:r>
    </w:p>
    <w:p>
      <w:pPr>
        <w:pStyle w:val="BodyText"/>
      </w:pPr>
      <w:r>
        <w:t xml:space="preserve">Partnership Development</w:t>
      </w:r>
    </w:p>
    <w:p>
      <w:pPr>
        <w:pStyle w:val="BodyText"/>
      </w:pPr>
      <w:r>
        <w:t xml:space="preserve">$4,000</w:t>
      </w:r>
    </w:p>
    <w:p>
      <w:pPr>
        <w:pStyle w:val="BodyText"/>
      </w:pPr>
      <w:r>
        <w:t xml:space="preserve">Government health ministry agreements, school contracts</w:t>
      </w:r>
    </w:p>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Secure partnerships with Kinshasa Health District and 5 schools; deploy first mobile unit.</w:t>
      </w:r>
    </w:p>
    <w:p>
      <w:pPr>
        <w:pStyle w:val="BodyText"/>
      </w:pPr>
      <w:r>
        <w:rPr>
          <w:bCs/>
          <w:b/>
        </w:rPr>
        <w:t xml:space="preserve">Months 4-6:</w:t>
      </w:r>
      <w:r>
        <w:t xml:space="preserve"> </w:t>
      </w:r>
      <w:r>
        <w:t xml:space="preserve">Launch radio campaigns + community ambassador training; initiate "Vision for Schoolchildren" program at partner schools.</w:t>
      </w:r>
    </w:p>
    <w:p>
      <w:pPr>
        <w:pStyle w:val="BodyText"/>
      </w:pPr>
      <w:r>
        <w:rPr>
          <w:bCs/>
          <w:b/>
        </w:rPr>
        <w:t xml:space="preserve">Months 7-9:</w:t>
      </w:r>
      <w:r>
        <w:t xml:space="preserve"> </w:t>
      </w:r>
      <w:r>
        <w:t xml:space="preserve">Roll out Kinshasa Vision Pass payments; expand mobile clinics to 3 new zones (Lingwala, Ngaliema).</w:t>
      </w:r>
    </w:p>
    <w:p>
      <w:pPr>
        <w:pStyle w:val="BodyText"/>
      </w:pPr>
      <w:r>
        <w:rPr>
          <w:bCs/>
          <w:b/>
        </w:rPr>
        <w:t xml:space="preserve">Months 10-12:</w:t>
      </w:r>
      <w:r>
        <w:t xml:space="preserve"> </w:t>
      </w:r>
      <w:r>
        <w:t xml:space="preserve">Evaluate impact with WHO metrics; apply for DRC Ministry of Health certification as a public health partner.</w:t>
      </w:r>
    </w:p>
    <w:bookmarkEnd w:id="29"/>
    <w:bookmarkStart w:id="30" w:name="success-metrics-evaluation"/>
    <w:p>
      <w:pPr>
        <w:pStyle w:val="Heading2"/>
      </w:pPr>
      <w:r>
        <w:t xml:space="preserve">8. Success Metrics &amp; Evaluation</w:t>
      </w:r>
    </w:p>
    <w:p>
      <w:pPr>
        <w:numPr>
          <w:ilvl w:val="0"/>
          <w:numId w:val="1006"/>
        </w:numPr>
        <w:pStyle w:val="Compact"/>
      </w:pPr>
      <w:r>
        <w:rPr>
          <w:bCs/>
          <w:b/>
        </w:rPr>
        <w:t xml:space="preserve">Quantitative:</w:t>
      </w:r>
      <w:r>
        <w:t xml:space="preserve"> </w:t>
      </w:r>
      <w:r>
        <w:t xml:space="preserve">Patient volume (target: 5,000/year), referral rates from community partners (target: 40% of new patients), cost per patient ($1.80 vs. industry $3.50).</w:t>
      </w:r>
    </w:p>
    <w:p>
      <w:pPr>
        <w:numPr>
          <w:ilvl w:val="0"/>
          <w:numId w:val="1006"/>
        </w:numPr>
        <w:pStyle w:val="Compact"/>
      </w:pPr>
      <w:r>
        <w:rPr>
          <w:bCs/>
          <w:b/>
        </w:rPr>
        <w:t xml:space="preserve">Qualitative:</w:t>
      </w:r>
      <w:r>
        <w:t xml:space="preserve"> </w:t>
      </w:r>
      <w:r>
        <w:t xml:space="preserve">Pre/post-campaign surveys measuring awareness of eye health in target communities (baseline: 22% knowledge; target: 65% at Year-1 end).</w:t>
      </w:r>
    </w:p>
    <w:p>
      <w:pPr>
        <w:numPr>
          <w:ilvl w:val="0"/>
          <w:numId w:val="1006"/>
        </w:numPr>
        <w:pStyle w:val="Compact"/>
      </w:pPr>
      <w:r>
        <w:rPr>
          <w:bCs/>
          <w:b/>
        </w:rPr>
        <w:t xml:space="preserve">Sustainability:</w:t>
      </w:r>
      <w:r>
        <w:t xml:space="preserve"> </w:t>
      </w:r>
      <w:r>
        <w:t xml:space="preserve">Revenue from premium services (e.g., $15 for sports eyewear) to cover 30% of operational costs by Month 18.</w:t>
      </w:r>
    </w:p>
    <w:bookmarkEnd w:id="30"/>
    <w:bookmarkStart w:id="31" w:name="conclusion"/>
    <w:p>
      <w:pPr>
        <w:pStyle w:val="Heading2"/>
      </w:pPr>
      <w:r>
        <w:t xml:space="preserve">9. Conclusion</w:t>
      </w:r>
    </w:p>
    <w:p>
      <w:pPr>
        <w:pStyle w:val="FirstParagraph"/>
      </w:pPr>
      <w:r>
        <w:t xml:space="preserve">This Marketing Plan positions our Optometrist practice as a catalyst for vision health transformation in DR Congo Kinshasa. By centering community needs—through mobile access, culturally resonant communication, and financial innovation—we will not only fill an urgent healthcare gap but also build a replicable model for eye care in Sub-Saharan Africa. Every consultation delivered represents more children entering school with clear vision, more workers avoiding preventable injuries, and a stronger Kinshasa community thriving with better sight. As the region's most pressing health challenge remains inaccessible care, this plan turns "impossible" into "opti-mizing" lives—one patient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DR Congo Kinshasa</dc:title>
  <dc:creator/>
  <dc:language>en</dc:language>
  <cp:keywords/>
  <dcterms:created xsi:type="dcterms:W3CDTF">2026-07-20T19:08:36Z</dcterms:created>
  <dcterms:modified xsi:type="dcterms:W3CDTF">2026-07-20T19:08:36Z</dcterms:modified>
</cp:coreProperties>
</file>

<file path=docProps/custom.xml><?xml version="1.0" encoding="utf-8"?>
<Properties xmlns="http://schemas.openxmlformats.org/officeDocument/2006/custom-properties" xmlns:vt="http://schemas.openxmlformats.org/officeDocument/2006/docPropsVTypes"/>
</file>