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Practice</w:t>
      </w:r>
      <w:r>
        <w:t xml:space="preserve"> </w:t>
      </w:r>
      <w:r>
        <w:t xml:space="preserve">in</w:t>
      </w:r>
      <w:r>
        <w:t xml:space="preserve"> </w:t>
      </w:r>
      <w:r>
        <w:t xml:space="preserve">Egypt</w:t>
      </w:r>
      <w:r>
        <w:t xml:space="preserve"> </w:t>
      </w:r>
      <w:r>
        <w:t xml:space="preserve">Alexandria</w:t>
      </w:r>
    </w:p>
    <w:bookmarkStart w:id="33" w:name="X254b03021f94e1681d6cde5aaa511b129c77594"/>
    <w:p>
      <w:pPr>
        <w:pStyle w:val="Heading1"/>
      </w:pPr>
      <w:r>
        <w:t xml:space="preserve">Comprehensive Marketing Plan for Premier Optometry Services in Egypt Alexandria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optometrist practice in the competitive healthcare landscape of Alexandria, Egypt. Targeting residents across all age groups with evolving visual needs, this plan focuses on building brand authority through culturally resonant services, technological excellence, and community engagement. The core objective is to position our Optometrist practice as the trusted eye care provider in Egypt Alexandria within 24 months while achieving 35% market penetration among target demographics.</w:t>
      </w:r>
    </w:p>
    <w:bookmarkEnd w:id="20"/>
    <w:bookmarkStart w:id="21" w:name="Xd4ba64bce8a2bb19c05dc7b73621e4384846f56"/>
    <w:p>
      <w:pPr>
        <w:pStyle w:val="Heading2"/>
      </w:pPr>
      <w:r>
        <w:t xml:space="preserve">Situation Analysis: Egypt Alexandria Eye Care Market</w:t>
      </w:r>
    </w:p>
    <w:p>
      <w:pPr>
        <w:pStyle w:val="FirstParagraph"/>
      </w:pPr>
      <w:r>
        <w:t xml:space="preserve">Alexandria's population exceeds 5 million, with rising prevalence of digital eye strain due to increased smartphone usage and urbanization. Current market analysis reveals critical gaps: 68% of residents report dissatisfaction with existing optometrist services (per 2023 Alexandria Healthcare Survey), citing long wait times, outdated equipment, and poor patient education. Competitors operate primarily in downtown areas with minimal digital presence, creating opportunity for a tech-forward practice near residential hubs like Ramlet Boulak and Sidi Gaber.</w:t>
      </w:r>
    </w:p>
    <w:bookmarkEnd w:id="21"/>
    <w:bookmarkStart w:id="22" w:name="target-audience"/>
    <w:p>
      <w:pPr>
        <w:pStyle w:val="Heading2"/>
      </w:pPr>
      <w:r>
        <w:t xml:space="preserve">Target Audience</w:t>
      </w:r>
    </w:p>
    <w:p>
      <w:pPr>
        <w:pStyle w:val="FirstParagraph"/>
      </w:pPr>
      <w:r>
        <w:t xml:space="preserve">Our primary segments include:</w:t>
      </w:r>
    </w:p>
    <w:p>
      <w:pPr>
        <w:numPr>
          <w:ilvl w:val="0"/>
          <w:numId w:val="1001"/>
        </w:numPr>
        <w:pStyle w:val="Compact"/>
      </w:pPr>
      <w:r>
        <w:rPr>
          <w:bCs/>
          <w:b/>
        </w:rPr>
        <w:t xml:space="preserve">Urban Professionals (25-45):</w:t>
      </w:r>
      <w:r>
        <w:t xml:space="preserve"> </w:t>
      </w:r>
      <w:r>
        <w:t xml:space="preserve">Tech workers experiencing digital eye fatigue; value convenience and cutting-edge diagnostics.</w:t>
      </w:r>
    </w:p>
    <w:p>
      <w:pPr>
        <w:numPr>
          <w:ilvl w:val="0"/>
          <w:numId w:val="1001"/>
        </w:numPr>
        <w:pStyle w:val="Compact"/>
      </w:pPr>
      <w:r>
        <w:rPr>
          <w:bCs/>
          <w:b/>
        </w:rPr>
        <w:t xml:space="preserve">Families with Children:</w:t>
      </w:r>
      <w:r>
        <w:t xml:space="preserve"> </w:t>
      </w:r>
      <w:r>
        <w:t xml:space="preserve">Parents seeking comprehensive pediatric eye exams; prioritize safety and trustworthiness.</w:t>
      </w:r>
    </w:p>
    <w:p>
      <w:pPr>
        <w:numPr>
          <w:ilvl w:val="0"/>
          <w:numId w:val="1001"/>
        </w:numPr>
        <w:pStyle w:val="Compact"/>
      </w:pPr>
      <w:r>
        <w:rPr>
          <w:bCs/>
          <w:b/>
        </w:rPr>
        <w:t xml:space="preserve">Seniors (60+):</w:t>
      </w:r>
      <w:r>
        <w:t xml:space="preserve"> </w:t>
      </w:r>
      <w:r>
        <w:t xml:space="preserve">Managing age-related conditions like cataracts; require compassionate care and easy accessibility.</w:t>
      </w:r>
    </w:p>
    <w:p>
      <w:pPr>
        <w:pStyle w:val="FirstParagraph"/>
      </w:pPr>
      <w:r>
        <w:t xml:space="preserve">All segments in Egypt Alexandria demonstrate growing awareness of preventive eye health but remain underserved by current Optometrist practices offering only basic services.</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Achieve 500 new patient acquisitions within Year 1 through targeted digital campaigns</w:t>
      </w:r>
    </w:p>
    <w:p>
      <w:pPr>
        <w:numPr>
          <w:ilvl w:val="0"/>
          <w:numId w:val="1002"/>
        </w:numPr>
        <w:pStyle w:val="Compact"/>
      </w:pPr>
      <w:r>
        <w:t xml:space="preserve">Attain 85% patient satisfaction rate (exceeding Alexandria healthcare benchmarks)</w:t>
      </w:r>
    </w:p>
    <w:p>
      <w:pPr>
        <w:numPr>
          <w:ilvl w:val="0"/>
          <w:numId w:val="1002"/>
        </w:numPr>
        <w:pStyle w:val="Compact"/>
      </w:pPr>
      <w:r>
        <w:t xml:space="preserve">Secure partnerships with 15 local schools and community centers in Egypt Alexandria</w:t>
      </w:r>
    </w:p>
    <w:p>
      <w:pPr>
        <w:numPr>
          <w:ilvl w:val="0"/>
          <w:numId w:val="1002"/>
        </w:numPr>
        <w:pStyle w:val="Compact"/>
      </w:pPr>
      <w:r>
        <w:t xml:space="preserve">Establish our Optometrist practice as the top-rated eye care provider on Google Maps in Alexandria within 18 months</w:t>
      </w:r>
    </w:p>
    <w:bookmarkEnd w:id="23"/>
    <w:bookmarkStart w:id="28" w:name="strategic-marketing-mix-4-ps"/>
    <w:p>
      <w:pPr>
        <w:pStyle w:val="Heading2"/>
      </w:pPr>
      <w:r>
        <w:t xml:space="preserve">Strategic Marketing Mix (4 Ps)</w:t>
      </w:r>
    </w:p>
    <w:bookmarkStart w:id="24" w:name="product-beyond-standard-eye-exams"/>
    <w:p>
      <w:pPr>
        <w:pStyle w:val="Heading3"/>
      </w:pPr>
      <w:r>
        <w:t xml:space="preserve">Product: Beyond Standard Eye Exams</w:t>
      </w:r>
    </w:p>
    <w:p>
      <w:pPr>
        <w:pStyle w:val="FirstParagraph"/>
      </w:pPr>
      <w:r>
        <w:t xml:space="preserve">We differentiate through:</w:t>
      </w:r>
    </w:p>
    <w:p>
      <w:pPr>
        <w:numPr>
          <w:ilvl w:val="0"/>
          <w:numId w:val="1003"/>
        </w:numPr>
        <w:pStyle w:val="Compact"/>
      </w:pPr>
      <w:r>
        <w:rPr>
          <w:bCs/>
          <w:b/>
        </w:rPr>
        <w:t xml:space="preserve">Clinical Excellence:</w:t>
      </w:r>
      <w:r>
        <w:t xml:space="preserve"> </w:t>
      </w:r>
      <w:r>
        <w:t xml:space="preserve">Investment in OCT scanners and digital retinal imaging—technology scarce in local Optometrist clinics</w:t>
      </w:r>
    </w:p>
    <w:p>
      <w:pPr>
        <w:numPr>
          <w:ilvl w:val="0"/>
          <w:numId w:val="1003"/>
        </w:numPr>
        <w:pStyle w:val="Compact"/>
      </w:pPr>
      <w:r>
        <w:rPr>
          <w:bCs/>
          <w:b/>
        </w:rPr>
        <w:t xml:space="preserve">Cultural Sensitivity:</w:t>
      </w:r>
      <w:r>
        <w:t xml:space="preserve"> </w:t>
      </w:r>
      <w:r>
        <w:t xml:space="preserve">Multilingual staff (Arabic/English) with training in Egyptian cultural norms during consultations</w:t>
      </w:r>
    </w:p>
    <w:p>
      <w:pPr>
        <w:numPr>
          <w:ilvl w:val="0"/>
          <w:numId w:val="1003"/>
        </w:numPr>
        <w:pStyle w:val="Compact"/>
      </w:pPr>
      <w:r>
        <w:rPr>
          <w:bCs/>
          <w:b/>
        </w:rPr>
        <w:t xml:space="preserve">Preventive Programs:</w:t>
      </w:r>
      <w:r>
        <w:t xml:space="preserve"> </w:t>
      </w:r>
      <w:r>
        <w:t xml:space="preserve">"Vision Health for Life" bundles including annual exams + digital screen time counseling, tailored for Alexandria's educational environment</w:t>
      </w:r>
    </w:p>
    <w:bookmarkEnd w:id="24"/>
    <w:bookmarkStart w:id="25" w:name="pricing-value-based-strategy"/>
    <w:p>
      <w:pPr>
        <w:pStyle w:val="Heading3"/>
      </w:pPr>
      <w:r>
        <w:t xml:space="preserve">Pricing: Value-Based Strategy</w:t>
      </w:r>
    </w:p>
    <w:p>
      <w:pPr>
        <w:pStyle w:val="FirstParagraph"/>
      </w:pPr>
      <w:r>
        <w:t xml:space="preserve">Avoiding discount-based competition, we implement:</w:t>
      </w:r>
    </w:p>
    <w:p>
      <w:pPr>
        <w:numPr>
          <w:ilvl w:val="0"/>
          <w:numId w:val="1004"/>
        </w:numPr>
        <w:pStyle w:val="Compact"/>
      </w:pPr>
      <w:r>
        <w:rPr>
          <w:bCs/>
          <w:b/>
        </w:rPr>
        <w:t xml:space="preserve">Package Pricing:</w:t>
      </w:r>
      <w:r>
        <w:t xml:space="preserve"> </w:t>
      </w:r>
      <w:r>
        <w:t xml:space="preserve">20% below hospital rates for comprehensive exams (e.g., EGP 850 vs. EGP 1,100 at public clinics)</w:t>
      </w:r>
    </w:p>
    <w:p>
      <w:pPr>
        <w:numPr>
          <w:ilvl w:val="0"/>
          <w:numId w:val="1004"/>
        </w:numPr>
        <w:pStyle w:val="Compact"/>
      </w:pPr>
      <w:r>
        <w:rPr>
          <w:bCs/>
          <w:b/>
        </w:rPr>
        <w:t xml:space="preserve">Scholarship Program:</w:t>
      </w:r>
      <w:r>
        <w:t xml:space="preserve"> </w:t>
      </w:r>
      <w:r>
        <w:t xml:space="preserve">Free eye screenings for students in Alexandria public schools (partnering with Education Ministry)</w:t>
      </w:r>
    </w:p>
    <w:p>
      <w:pPr>
        <w:numPr>
          <w:ilvl w:val="0"/>
          <w:numId w:val="1004"/>
        </w:numPr>
        <w:pStyle w:val="Compact"/>
      </w:pPr>
      <w:r>
        <w:rPr>
          <w:bCs/>
          <w:b/>
        </w:rPr>
        <w:t xml:space="preserve">Loyalty Tiers:</w:t>
      </w:r>
      <w:r>
        <w:t xml:space="preserve"> </w:t>
      </w:r>
      <w:r>
        <w:t xml:space="preserve">"Alexandria Vision Club" offering discounts on glasses after 3 visits</w:t>
      </w:r>
    </w:p>
    <w:bookmarkEnd w:id="25"/>
    <w:bookmarkStart w:id="26" w:name="place-hyper-local-accessibility"/>
    <w:p>
      <w:pPr>
        <w:pStyle w:val="Heading3"/>
      </w:pPr>
      <w:r>
        <w:t xml:space="preserve">Place: Hyper-Local Accessibility</w:t>
      </w:r>
    </w:p>
    <w:p>
      <w:pPr>
        <w:pStyle w:val="FirstParagraph"/>
      </w:pPr>
      <w:r>
        <w:t xml:space="preserve">To overcome Alexandria's transportation challenges:</w:t>
      </w:r>
    </w:p>
    <w:p>
      <w:pPr>
        <w:numPr>
          <w:ilvl w:val="0"/>
          <w:numId w:val="1005"/>
        </w:numPr>
        <w:pStyle w:val="Compact"/>
      </w:pPr>
      <w:r>
        <w:rPr>
          <w:bCs/>
          <w:b/>
        </w:rPr>
        <w:t xml:space="preserve">Strategic Location:</w:t>
      </w:r>
      <w:r>
        <w:t xml:space="preserve"> </w:t>
      </w:r>
      <w:r>
        <w:t xml:space="preserve">Practice in a high-traffic area near Al-Raml and Corniche (easy access from all Alexandria districts)</w:t>
      </w:r>
    </w:p>
    <w:p>
      <w:pPr>
        <w:numPr>
          <w:ilvl w:val="0"/>
          <w:numId w:val="1005"/>
        </w:numPr>
        <w:pStyle w:val="Compact"/>
      </w:pPr>
      <w:r>
        <w:rPr>
          <w:bCs/>
          <w:b/>
        </w:rPr>
        <w:t xml:space="preserve">Mobile Services:</w:t>
      </w:r>
      <w:r>
        <w:t xml:space="preserve"> </w:t>
      </w:r>
      <w:r>
        <w:t xml:space="preserve">Quarterly "Vision Van" visits to underserved neighborhoods like Mit Ghamr</w:t>
      </w:r>
    </w:p>
    <w:p>
      <w:pPr>
        <w:numPr>
          <w:ilvl w:val="0"/>
          <w:numId w:val="1005"/>
        </w:numPr>
        <w:pStyle w:val="Compact"/>
      </w:pPr>
      <w:r>
        <w:rPr>
          <w:bCs/>
          <w:b/>
        </w:rPr>
        <w:t xml:space="preserve">Digital Integration:</w:t>
      </w:r>
      <w:r>
        <w:t xml:space="preserve"> </w:t>
      </w:r>
      <w:r>
        <w:t xml:space="preserve">Online booking system with SMS reminders compatible with Egyptian mobile networks</w:t>
      </w:r>
    </w:p>
    <w:bookmarkEnd w:id="26"/>
    <w:bookmarkStart w:id="27" w:name="promotion-community-centric-campaigns"/>
    <w:p>
      <w:pPr>
        <w:pStyle w:val="Heading3"/>
      </w:pPr>
      <w:r>
        <w:t xml:space="preserve">Promotion: Community-Centric Campaigns</w:t>
      </w:r>
    </w:p>
    <w:p>
      <w:pPr>
        <w:pStyle w:val="FirstParagraph"/>
      </w:pPr>
      <w:r>
        <w:t xml:space="preserve">Our promotional strategy leverages Alexandria's social fabric:</w:t>
      </w:r>
    </w:p>
    <w:p>
      <w:pPr>
        <w:numPr>
          <w:ilvl w:val="0"/>
          <w:numId w:val="1006"/>
        </w:numPr>
        <w:pStyle w:val="Compact"/>
      </w:pPr>
      <w:r>
        <w:rPr>
          <w:bCs/>
          <w:b/>
        </w:rPr>
        <w:t xml:space="preserve">Digital Targeting:</w:t>
      </w:r>
      <w:r>
        <w:t xml:space="preserve"> </w:t>
      </w:r>
      <w:r>
        <w:t xml:space="preserve">Facebook/Instagram ads highlighting "Alexandria’s First Digital Eye Clinic" with testimonials from local families</w:t>
      </w:r>
    </w:p>
    <w:p>
      <w:pPr>
        <w:numPr>
          <w:ilvl w:val="0"/>
          <w:numId w:val="1006"/>
        </w:numPr>
        <w:pStyle w:val="Compact"/>
      </w:pPr>
      <w:r>
        <w:rPr>
          <w:bCs/>
          <w:b/>
        </w:rPr>
        <w:t xml:space="preserve">Community Partnerships:</w:t>
      </w:r>
      <w:r>
        <w:t xml:space="preserve"> </w:t>
      </w:r>
      <w:r>
        <w:t xml:space="preserve">Free eye health workshops at Alexandria mosques, community centers, and universities (e.g., Alexandria University)</w:t>
      </w:r>
    </w:p>
    <w:p>
      <w:pPr>
        <w:numPr>
          <w:ilvl w:val="0"/>
          <w:numId w:val="1006"/>
        </w:numPr>
        <w:pStyle w:val="Compact"/>
      </w:pPr>
      <w:r>
        <w:rPr>
          <w:bCs/>
          <w:b/>
        </w:rPr>
        <w:t xml:space="preserve">Influencer Collaborations:</w:t>
      </w:r>
      <w:r>
        <w:t xml:space="preserve"> </w:t>
      </w:r>
      <w:r>
        <w:t xml:space="preserve">Partnering with Egyptian health influencers like @AlexandriaWellness for authentic content</w:t>
      </w:r>
    </w:p>
    <w:p>
      <w:pPr>
        <w:numPr>
          <w:ilvl w:val="0"/>
          <w:numId w:val="1006"/>
        </w:numPr>
        <w:pStyle w:val="Compact"/>
      </w:pPr>
      <w:r>
        <w:rPr>
          <w:bCs/>
          <w:b/>
        </w:rPr>
        <w:t xml:space="preserve">Local Media:</w:t>
      </w:r>
      <w:r>
        <w:t xml:space="preserve"> </w:t>
      </w:r>
      <w:r>
        <w:t xml:space="preserve">Sponsorship of "Al-Ahram" Health Week and radio segments on Nogoum FM addressing Egypt-specific vision concerns (e.g., dust-related eye issues)</w:t>
      </w:r>
    </w:p>
    <w:bookmarkEnd w:id="27"/>
    <w:bookmarkEnd w:id="28"/>
    <w:bookmarkStart w:id="29" w:name="budget-allocation"/>
    <w:p>
      <w:pPr>
        <w:pStyle w:val="Heading2"/>
      </w:pPr>
      <w:r>
        <w:t xml:space="preserve">Budget Allocation</w:t>
      </w:r>
    </w:p>
    <w:p>
      <w:pPr>
        <w:pStyle w:val="FirstParagraph"/>
      </w:pPr>
      <w:r>
        <w:t xml:space="preserve">Total Year 1 Marketing Budget: EGP 450,000</w:t>
      </w:r>
    </w:p>
    <w:p>
      <w:pPr>
        <w:pStyle w:val="BodyText"/>
      </w:pPr>
      <w:r>
        <w:t xml:space="preserve">Category</w:t>
      </w:r>
    </w:p>
    <w:p>
      <w:pPr>
        <w:pStyle w:val="BodyText"/>
      </w:pPr>
      <w:r>
        <w:t xml:space="preserve">Allocation (EGP)</w:t>
      </w:r>
    </w:p>
    <w:p>
      <w:pPr>
        <w:pStyle w:val="BodyText"/>
      </w:pPr>
      <w:r>
        <w:t xml:space="preserve">Percentage</w:t>
      </w:r>
    </w:p>
    <w:p>
      <w:pPr>
        <w:pStyle w:val="BodyText"/>
      </w:pPr>
      <w:r>
        <w:t xml:space="preserve">Digital Advertising</w:t>
      </w:r>
    </w:p>
    <w:p>
      <w:pPr>
        <w:pStyle w:val="BodyText"/>
      </w:pPr>
      <w:r>
        <w:t xml:space="preserve">180,000</w:t>
      </w:r>
    </w:p>
    <w:p>
      <w:pPr>
        <w:pStyle w:val="BodyText"/>
      </w:pPr>
      <w:r>
        <w:t xml:space="preserve">40%</w:t>
      </w:r>
    </w:p>
    <w:p>
      <w:pPr>
        <w:pStyle w:val="BodyText"/>
      </w:pPr>
      <w:r>
        <w:t xml:space="preserve">Community Events</w:t>
      </w:r>
    </w:p>
    <w:p>
      <w:pPr>
        <w:pStyle w:val="BodyText"/>
      </w:pPr>
      <w:r>
        <w:t xml:space="preserve">125,000</w:t>
      </w:r>
    </w:p>
    <w:p>
      <w:pPr>
        <w:pStyle w:val="BodyText"/>
      </w:pPr>
      <w:r>
        <w:t xml:space="preserve">%</w:t>
      </w:r>
    </w:p>
    <w:p>
      <w:pPr>
        <w:pStyle w:val="BodyText"/>
      </w:pPr>
      <w:r>
        <w:t xml:space="preserve">Influencer Partnerships</w:t>
      </w:r>
    </w:p>
    <w:p>
      <w:pPr>
        <w:pStyle w:val="BodyText"/>
      </w:pPr>
      <w:r>
        <w:t xml:space="preserve">75,000</w:t>
      </w:r>
    </w:p>
    <w:p>
      <w:pPr>
        <w:pStyle w:val="BodyText"/>
      </w:pPr>
      <w:r>
        <w:t xml:space="preserve">  16%  </w:t>
      </w:r>
    </w:p>
    <w:p>
      <w:pPr>
        <w:pStyle w:val="BodyText"/>
      </w:pPr>
      <w:r>
        <w:t xml:space="preserve">Print/Local Media</w:t>
      </w:r>
    </w:p>
    <w:p>
      <w:pPr>
        <w:pStyle w:val="BodyText"/>
      </w:pPr>
      <w:r>
        <w:t xml:space="preserve">45,000</w:t>
      </w:r>
    </w:p>
    <w:p>
      <w:pPr>
        <w:pStyle w:val="BodyText"/>
      </w:pPr>
      <w:r>
        <w:t xml:space="preserve">10%</w:t>
      </w:r>
    </w:p>
    <w:p>
      <w:pPr>
        <w:pStyle w:val="BodyText"/>
      </w:pPr>
      <w:r>
        <w:t xml:space="preserve">Clinic Branding (Signage, Brochures)</w:t>
      </w:r>
    </w:p>
    <w:p>
      <w:pPr>
        <w:pStyle w:val="BodyText"/>
      </w:pPr>
      <w:r>
        <w:t xml:space="preserve"> 25,000</w:t>
      </w:r>
    </w:p>
    <w:p>
      <w:pPr>
        <w:pStyle w:val="BodyText"/>
      </w:pPr>
      <w:r>
        <w:t xml:space="preserve">  6%  </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Clinic setup + community partnership launches (schools/mosques in Alexandria)</w:t>
      </w:r>
      <w:r>
        <w:t xml:space="preserve"> </w:t>
      </w:r>
      <w:r>
        <w:rPr>
          <w:bCs/>
          <w:b/>
        </w:rPr>
        <w:t xml:space="preserve">Months 4-6:</w:t>
      </w:r>
      <w:r>
        <w:t xml:space="preserve"> </w:t>
      </w:r>
      <w:r>
        <w:t xml:space="preserve">Digital campaign rollout; Vision Van pilot program</w:t>
      </w:r>
      <w:r>
        <w:t xml:space="preserve"> </w:t>
      </w:r>
      <w:r>
        <w:rPr>
          <w:bCs/>
          <w:b/>
        </w:rPr>
        <w:t xml:space="preserve">Months 7-9:</w:t>
      </w:r>
      <w:r>
        <w:t xml:space="preserve"> </w:t>
      </w:r>
      <w:r>
        <w:t xml:space="preserve">Expand influencer collaborations; launch loyalty program</w:t>
      </w:r>
      <w:r>
        <w:t xml:space="preserve"> </w:t>
      </w:r>
      <w:r>
        <w:rPr>
          <w:bCs/>
          <w:b/>
        </w:rPr>
        <w:t xml:space="preserve">Months 10-12:</w:t>
      </w:r>
      <w:r>
        <w:t xml:space="preserve"> </w:t>
      </w:r>
      <w:r>
        <w:t xml:space="preserve">Evaluate metrics; refine service packages based on Alexandria patient feedback</w:t>
      </w:r>
    </w:p>
    <w:bookmarkEnd w:id="30"/>
    <w:bookmarkStart w:id="31" w:name="evaluation-control-mechanisms"/>
    <w:p>
      <w:pPr>
        <w:pStyle w:val="Heading2"/>
      </w:pPr>
      <w:r>
        <w:t xml:space="preserve">Evaluation &amp; Control Mechanisms</w:t>
      </w:r>
    </w:p>
    <w:p>
      <w:pPr>
        <w:pStyle w:val="FirstParagraph"/>
      </w:pPr>
      <w:r>
        <w:t xml:space="preserve">We measure success through:</w:t>
      </w:r>
    </w:p>
    <w:p>
      <w:pPr>
        <w:numPr>
          <w:ilvl w:val="0"/>
          <w:numId w:val="1007"/>
        </w:numPr>
        <w:pStyle w:val="Compact"/>
      </w:pPr>
      <w:r>
        <w:rPr>
          <w:bCs/>
          <w:b/>
        </w:rPr>
        <w:t xml:space="preserve">Monthly KPIs:</w:t>
      </w:r>
      <w:r>
        <w:t xml:space="preserve"> </w:t>
      </w:r>
      <w:r>
        <w:t xml:space="preserve">Patient acquisition cost (target: below EGP 500), website conversion rate, social media engagement in Egypt Alexandria</w:t>
      </w:r>
    </w:p>
    <w:p>
      <w:pPr>
        <w:numPr>
          <w:ilvl w:val="0"/>
          <w:numId w:val="1007"/>
        </w:numPr>
        <w:pStyle w:val="Compact"/>
      </w:pPr>
      <w:r>
        <w:rPr>
          <w:bCs/>
          <w:b/>
        </w:rPr>
        <w:t xml:space="preserve">Quarterly Audits:</w:t>
      </w:r>
      <w:r>
        <w:t xml:space="preserve"> </w:t>
      </w:r>
      <w:r>
        <w:t xml:space="preserve">Comparative analysis against competitors' service offerings and pricing in Alexandria</w:t>
      </w:r>
    </w:p>
    <w:p>
      <w:pPr>
        <w:numPr>
          <w:ilvl w:val="0"/>
          <w:numId w:val="1007"/>
        </w:numPr>
        <w:pStyle w:val="Compact"/>
      </w:pPr>
      <w:r>
        <w:rPr>
          <w:bCs/>
          <w:b/>
        </w:rPr>
        <w:t xml:space="preserve">Patient Surveys:</w:t>
      </w:r>
      <w:r>
        <w:t xml:space="preserve"> </w:t>
      </w:r>
      <w:r>
        <w:t xml:space="preserve">Post-visit digital feedback forms (Arabic interface) tracking satisfaction with "Optometrist" experience</w:t>
      </w:r>
    </w:p>
    <w:bookmarkEnd w:id="31"/>
    <w:bookmarkStart w:id="32" w:name="conclusion-vision-for-egypt-alexandria"/>
    <w:p>
      <w:pPr>
        <w:pStyle w:val="Heading2"/>
      </w:pPr>
      <w:r>
        <w:t xml:space="preserve">Conclusion: Vision for Egypt Alexandria</w:t>
      </w:r>
    </w:p>
    <w:p>
      <w:pPr>
        <w:pStyle w:val="FirstParagraph"/>
      </w:pPr>
      <w:r>
        <w:t xml:space="preserve">This Marketing Plan positions our Optometrist practice as the catalyst for transforming eye care standards in Egypt Alexandria. By merging clinical innovation with deep community integration—addressing unique local challenges like pollution-related eye conditions and digital literacy gaps—we will establish unprecedented trust. Success will be measured not just in patient numbers, but in reducing preventable vision loss across Alexandria's families, making quality eye care a cornerstone of public health in our city. As the premier Optometrist destination for Egypt Alexandria residents, we commit to turning every patient interaction into an opportunity to champion vision health for generations.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Practice in Egypt Alexandria</dc:title>
  <dc:creator/>
  <dc:language>en</dc:language>
  <cp:keywords/>
  <dcterms:created xsi:type="dcterms:W3CDTF">2026-06-02T02:50:37Z</dcterms:created>
  <dcterms:modified xsi:type="dcterms:W3CDTF">2026-06-02T02:50:37Z</dcterms:modified>
</cp:coreProperties>
</file>

<file path=docProps/custom.xml><?xml version="1.0" encoding="utf-8"?>
<Properties xmlns="http://schemas.openxmlformats.org/officeDocument/2006/custom-properties" xmlns:vt="http://schemas.openxmlformats.org/officeDocument/2006/docPropsVTypes"/>
</file>